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0DA" w:rsidRPr="00086DF7" w:rsidRDefault="001550DA" w:rsidP="00CE2256">
      <w:pPr>
        <w:tabs>
          <w:tab w:val="left" w:pos="10846"/>
        </w:tabs>
        <w:ind w:right="6826"/>
        <w:rPr>
          <w:rFonts w:ascii="Arial" w:hAnsi="Arial" w:cs="Arial"/>
          <w:sz w:val="22"/>
          <w:szCs w:val="22"/>
        </w:rPr>
      </w:pPr>
      <w:r w:rsidRPr="00086DF7">
        <w:rPr>
          <w:rFonts w:ascii="Arial" w:hAnsi="Arial" w:cs="Arial"/>
          <w:sz w:val="22"/>
          <w:szCs w:val="22"/>
        </w:rPr>
        <w:t xml:space="preserve">             </w:t>
      </w:r>
    </w:p>
    <w:p w:rsidR="001550DA" w:rsidRPr="00B82B71" w:rsidRDefault="001550DA" w:rsidP="00CE2256">
      <w:pPr>
        <w:rPr>
          <w:rFonts w:ascii="Arial" w:hAnsi="Arial" w:cs="Arial"/>
          <w:sz w:val="22"/>
          <w:szCs w:val="22"/>
        </w:rPr>
      </w:pPr>
    </w:p>
    <w:p w:rsidR="001550DA" w:rsidRPr="00B82B71" w:rsidRDefault="001550DA" w:rsidP="00CE2256">
      <w:pPr>
        <w:rPr>
          <w:rFonts w:ascii="Arial" w:hAnsi="Arial" w:cs="Arial"/>
          <w:sz w:val="22"/>
          <w:szCs w:val="22"/>
        </w:rPr>
      </w:pPr>
      <w:r w:rsidRPr="00B82B71">
        <w:rPr>
          <w:rFonts w:ascii="Arial" w:hAnsi="Arial" w:cs="Arial"/>
          <w:sz w:val="22"/>
          <w:szCs w:val="22"/>
        </w:rPr>
        <w:t>UPRAVNI ODJEL ZA GRADITELJSTVO,</w:t>
      </w:r>
    </w:p>
    <w:p w:rsidR="001550DA" w:rsidRPr="00B82B71" w:rsidRDefault="001550DA" w:rsidP="00CE2256">
      <w:pPr>
        <w:rPr>
          <w:rFonts w:ascii="Arial" w:hAnsi="Arial" w:cs="Arial"/>
          <w:sz w:val="22"/>
          <w:szCs w:val="22"/>
        </w:rPr>
      </w:pPr>
      <w:r w:rsidRPr="00B82B71">
        <w:rPr>
          <w:rFonts w:ascii="Arial" w:hAnsi="Arial" w:cs="Arial"/>
          <w:sz w:val="22"/>
          <w:szCs w:val="22"/>
        </w:rPr>
        <w:t xml:space="preserve">ZAŠTITU OKOLIŠA I PRIRODE TE </w:t>
      </w:r>
    </w:p>
    <w:p w:rsidR="001550DA" w:rsidRPr="00B82B71" w:rsidRDefault="001550DA" w:rsidP="00CE2256">
      <w:pPr>
        <w:rPr>
          <w:rFonts w:ascii="Arial" w:hAnsi="Arial" w:cs="Arial"/>
          <w:sz w:val="22"/>
          <w:szCs w:val="22"/>
        </w:rPr>
      </w:pPr>
      <w:r w:rsidRPr="00B82B71">
        <w:rPr>
          <w:rFonts w:ascii="Arial" w:hAnsi="Arial" w:cs="Arial"/>
          <w:sz w:val="22"/>
          <w:szCs w:val="22"/>
        </w:rPr>
        <w:t>KOMUNALNO GOSPODARSTVO</w:t>
      </w:r>
    </w:p>
    <w:p w:rsidR="001550DA" w:rsidRDefault="001550DA" w:rsidP="00CE2256">
      <w:pPr>
        <w:rPr>
          <w:rFonts w:ascii="Arial" w:hAnsi="Arial" w:cs="Arial"/>
          <w:sz w:val="22"/>
          <w:szCs w:val="22"/>
        </w:rPr>
      </w:pPr>
    </w:p>
    <w:p w:rsidR="001550DA" w:rsidRDefault="001550DA" w:rsidP="00CE2256">
      <w:pPr>
        <w:rPr>
          <w:rFonts w:ascii="Arial" w:hAnsi="Arial" w:cs="Arial"/>
          <w:sz w:val="22"/>
          <w:szCs w:val="22"/>
        </w:rPr>
      </w:pPr>
      <w:r>
        <w:rPr>
          <w:rFonts w:ascii="Arial" w:hAnsi="Arial" w:cs="Arial"/>
          <w:sz w:val="22"/>
          <w:szCs w:val="22"/>
        </w:rPr>
        <w:t>KLASA: 310-01/16--01/02</w:t>
      </w:r>
    </w:p>
    <w:p w:rsidR="001550DA" w:rsidRPr="00B82B71" w:rsidRDefault="001550DA" w:rsidP="00CE2256">
      <w:pPr>
        <w:rPr>
          <w:rFonts w:ascii="Arial" w:hAnsi="Arial" w:cs="Arial"/>
          <w:sz w:val="22"/>
          <w:szCs w:val="22"/>
        </w:rPr>
      </w:pPr>
      <w:r>
        <w:rPr>
          <w:rFonts w:ascii="Arial" w:hAnsi="Arial" w:cs="Arial"/>
          <w:sz w:val="22"/>
          <w:szCs w:val="22"/>
        </w:rPr>
        <w:t>URBROJ: 2125/1-08-16-15</w:t>
      </w:r>
    </w:p>
    <w:p w:rsidR="001550DA" w:rsidRDefault="001550DA" w:rsidP="00E37D46">
      <w:pPr>
        <w:rPr>
          <w:rFonts w:ascii="Arial" w:hAnsi="Arial" w:cs="Arial"/>
          <w:b/>
          <w:bCs/>
          <w:sz w:val="22"/>
          <w:szCs w:val="22"/>
        </w:rPr>
      </w:pPr>
      <w:r>
        <w:rPr>
          <w:rFonts w:ascii="Arial" w:hAnsi="Arial" w:cs="Arial"/>
          <w:sz w:val="22"/>
          <w:szCs w:val="22"/>
        </w:rPr>
        <w:t>Gospić, 17. studenog 2016. godine</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p>
    <w:p w:rsidR="001550DA" w:rsidRPr="00A63EE8" w:rsidRDefault="001550DA" w:rsidP="003C46A7">
      <w:pPr>
        <w:rPr>
          <w:rFonts w:ascii="Arial Narrow" w:hAnsi="Arial Narrow" w:cs="Arial Narrow"/>
          <w:b/>
          <w:bCs/>
          <w:sz w:val="22"/>
          <w:szCs w:val="22"/>
        </w:rPr>
      </w:pPr>
      <w:r w:rsidRPr="00A63EE8">
        <w:rPr>
          <w:rFonts w:ascii="Arial Narrow" w:hAnsi="Arial Narrow" w:cs="Arial Narrow"/>
          <w:b/>
          <w:bCs/>
          <w:sz w:val="22"/>
          <w:szCs w:val="22"/>
        </w:rPr>
        <w:tab/>
      </w:r>
      <w:r w:rsidRPr="00A63EE8">
        <w:rPr>
          <w:rFonts w:ascii="Arial Narrow" w:hAnsi="Arial Narrow" w:cs="Arial Narrow"/>
          <w:b/>
          <w:bCs/>
          <w:sz w:val="22"/>
          <w:szCs w:val="22"/>
        </w:rPr>
        <w:tab/>
      </w:r>
      <w:r w:rsidRPr="00A63EE8">
        <w:rPr>
          <w:rFonts w:ascii="Arial Narrow" w:hAnsi="Arial Narrow" w:cs="Arial Narrow"/>
          <w:b/>
          <w:bCs/>
          <w:sz w:val="22"/>
          <w:szCs w:val="22"/>
        </w:rPr>
        <w:tab/>
      </w:r>
      <w:r w:rsidRPr="00A63EE8">
        <w:rPr>
          <w:rFonts w:ascii="Arial Narrow" w:hAnsi="Arial Narrow" w:cs="Arial Narrow"/>
          <w:b/>
          <w:bCs/>
          <w:sz w:val="22"/>
          <w:szCs w:val="22"/>
        </w:rPr>
        <w:tab/>
      </w:r>
      <w:r w:rsidRPr="00A63EE8">
        <w:rPr>
          <w:rFonts w:ascii="Arial Narrow" w:hAnsi="Arial Narrow" w:cs="Arial Narrow"/>
          <w:b/>
          <w:bCs/>
          <w:sz w:val="22"/>
          <w:szCs w:val="22"/>
        </w:rPr>
        <w:tab/>
      </w:r>
      <w:r w:rsidRPr="00A63EE8">
        <w:rPr>
          <w:rFonts w:ascii="Arial Narrow" w:hAnsi="Arial Narrow" w:cs="Arial Narrow"/>
          <w:b/>
          <w:bCs/>
          <w:sz w:val="22"/>
          <w:szCs w:val="22"/>
        </w:rPr>
        <w:tab/>
      </w:r>
      <w:r w:rsidRPr="00A63EE8">
        <w:rPr>
          <w:rFonts w:ascii="Arial Narrow" w:hAnsi="Arial Narrow" w:cs="Arial Narrow"/>
          <w:b/>
          <w:bCs/>
          <w:sz w:val="22"/>
          <w:szCs w:val="22"/>
        </w:rPr>
        <w:tab/>
      </w:r>
      <w:r w:rsidRPr="00A63EE8">
        <w:rPr>
          <w:rFonts w:ascii="Arial Narrow" w:hAnsi="Arial Narrow" w:cs="Arial Narrow"/>
          <w:b/>
          <w:bCs/>
          <w:sz w:val="22"/>
          <w:szCs w:val="22"/>
        </w:rPr>
        <w:tab/>
      </w:r>
    </w:p>
    <w:p w:rsidR="001550DA" w:rsidRPr="00A63EE8" w:rsidRDefault="001550DA" w:rsidP="003C46A7">
      <w:pPr>
        <w:rPr>
          <w:rFonts w:ascii="Arial Narrow" w:hAnsi="Arial Narrow" w:cs="Arial Narrow"/>
          <w:sz w:val="22"/>
          <w:szCs w:val="22"/>
        </w:rPr>
      </w:pPr>
      <w:r w:rsidRPr="00A63EE8">
        <w:rPr>
          <w:rFonts w:ascii="Arial Narrow" w:hAnsi="Arial Narrow" w:cs="Arial Narrow"/>
          <w:b/>
          <w:bCs/>
          <w:sz w:val="22"/>
          <w:szCs w:val="22"/>
        </w:rPr>
        <w:tab/>
      </w:r>
      <w:r w:rsidRPr="00A63EE8">
        <w:rPr>
          <w:rFonts w:ascii="Arial Narrow" w:hAnsi="Arial Narrow" w:cs="Arial Narrow"/>
          <w:b/>
          <w:bCs/>
          <w:sz w:val="22"/>
          <w:szCs w:val="22"/>
        </w:rPr>
        <w:tab/>
      </w:r>
    </w:p>
    <w:p w:rsidR="001550DA" w:rsidRPr="00A63EE8" w:rsidRDefault="001550DA" w:rsidP="003C46A7">
      <w:pPr>
        <w:rPr>
          <w:rFonts w:ascii="Arial Narrow" w:hAnsi="Arial Narrow" w:cs="Arial Narrow"/>
          <w:sz w:val="22"/>
          <w:szCs w:val="22"/>
        </w:rPr>
      </w:pPr>
      <w:r w:rsidRPr="00A63EE8">
        <w:rPr>
          <w:rFonts w:ascii="Arial Narrow" w:hAnsi="Arial Narrow" w:cs="Arial Narrow"/>
          <w:sz w:val="22"/>
          <w:szCs w:val="22"/>
        </w:rPr>
        <w:tab/>
      </w:r>
      <w:r w:rsidRPr="00A63EE8">
        <w:rPr>
          <w:rFonts w:ascii="Arial Narrow" w:hAnsi="Arial Narrow" w:cs="Arial Narrow"/>
          <w:sz w:val="22"/>
          <w:szCs w:val="22"/>
        </w:rPr>
        <w:tab/>
      </w:r>
      <w:r w:rsidRPr="00A63EE8">
        <w:rPr>
          <w:rFonts w:ascii="Arial Narrow" w:hAnsi="Arial Narrow" w:cs="Arial Narrow"/>
          <w:sz w:val="22"/>
          <w:szCs w:val="22"/>
        </w:rPr>
        <w:tab/>
      </w:r>
      <w:r w:rsidRPr="00A63EE8">
        <w:rPr>
          <w:rFonts w:ascii="Arial Narrow" w:hAnsi="Arial Narrow" w:cs="Arial Narrow"/>
          <w:sz w:val="22"/>
          <w:szCs w:val="22"/>
        </w:rPr>
        <w:tab/>
      </w:r>
      <w:r w:rsidRPr="00A63EE8">
        <w:rPr>
          <w:rFonts w:ascii="Arial Narrow" w:hAnsi="Arial Narrow" w:cs="Arial Narrow"/>
          <w:sz w:val="22"/>
          <w:szCs w:val="22"/>
        </w:rPr>
        <w:tab/>
      </w:r>
      <w:r w:rsidRPr="00A63EE8">
        <w:rPr>
          <w:rFonts w:ascii="Arial Narrow" w:hAnsi="Arial Narrow" w:cs="Arial Narrow"/>
          <w:sz w:val="22"/>
          <w:szCs w:val="22"/>
        </w:rPr>
        <w:tab/>
      </w:r>
      <w:r w:rsidRPr="00A63EE8">
        <w:rPr>
          <w:rFonts w:ascii="Arial Narrow" w:hAnsi="Arial Narrow" w:cs="Arial Narrow"/>
          <w:sz w:val="22"/>
          <w:szCs w:val="22"/>
        </w:rPr>
        <w:tab/>
      </w:r>
      <w:r w:rsidRPr="00A63EE8">
        <w:rPr>
          <w:rFonts w:ascii="Arial Narrow" w:hAnsi="Arial Narrow" w:cs="Arial Narrow"/>
          <w:sz w:val="22"/>
          <w:szCs w:val="22"/>
        </w:rPr>
        <w:tab/>
      </w:r>
      <w:r>
        <w:rPr>
          <w:rFonts w:ascii="Arial Narrow" w:hAnsi="Arial Narrow" w:cs="Arial Narrow"/>
          <w:sz w:val="22"/>
          <w:szCs w:val="22"/>
        </w:rPr>
        <w:t xml:space="preserve"> </w:t>
      </w:r>
      <w:r w:rsidRPr="00A63EE8">
        <w:rPr>
          <w:rFonts w:ascii="Arial Narrow" w:hAnsi="Arial Narrow" w:cs="Arial Narrow"/>
          <w:sz w:val="22"/>
          <w:szCs w:val="22"/>
        </w:rPr>
        <w:t>ŽUPANIJSKA SKUPŠTINA</w:t>
      </w:r>
    </w:p>
    <w:p w:rsidR="001550DA" w:rsidRPr="00A63EE8" w:rsidRDefault="001550DA" w:rsidP="003C46A7">
      <w:pPr>
        <w:rPr>
          <w:rFonts w:ascii="Arial Narrow" w:hAnsi="Arial Narrow" w:cs="Arial Narrow"/>
          <w:sz w:val="22"/>
          <w:szCs w:val="22"/>
        </w:rPr>
      </w:pPr>
    </w:p>
    <w:p w:rsidR="001550DA" w:rsidRPr="00A63EE8" w:rsidRDefault="001550DA" w:rsidP="003C46A7">
      <w:pPr>
        <w:pStyle w:val="Odlomakpopisa"/>
        <w:numPr>
          <w:ilvl w:val="0"/>
          <w:numId w:val="5"/>
        </w:numPr>
        <w:rPr>
          <w:rFonts w:ascii="Arial Narrow" w:hAnsi="Arial Narrow" w:cs="Arial Narrow"/>
        </w:rPr>
      </w:pPr>
      <w:r w:rsidRPr="00A63EE8">
        <w:rPr>
          <w:rFonts w:ascii="Arial Narrow" w:hAnsi="Arial Narrow" w:cs="Arial Narrow"/>
        </w:rPr>
        <w:t>ovdje -</w:t>
      </w:r>
    </w:p>
    <w:p w:rsidR="001550DA" w:rsidRPr="00A63EE8" w:rsidRDefault="001550DA" w:rsidP="003C46A7">
      <w:pPr>
        <w:rPr>
          <w:rFonts w:ascii="Arial Narrow" w:hAnsi="Arial Narrow" w:cs="Arial Narrow"/>
          <w:b/>
          <w:bCs/>
          <w:sz w:val="22"/>
          <w:szCs w:val="22"/>
        </w:rPr>
      </w:pPr>
    </w:p>
    <w:p w:rsidR="001550DA" w:rsidRDefault="001550DA" w:rsidP="00E37D46">
      <w:pPr>
        <w:rPr>
          <w:rFonts w:ascii="Arial" w:hAnsi="Arial" w:cs="Arial"/>
          <w:b/>
          <w:bCs/>
          <w:sz w:val="22"/>
          <w:szCs w:val="22"/>
        </w:rPr>
      </w:pPr>
    </w:p>
    <w:p w:rsidR="001550DA" w:rsidRPr="00CC2543" w:rsidRDefault="001550DA" w:rsidP="00323545">
      <w:pPr>
        <w:jc w:val="both"/>
        <w:rPr>
          <w:rFonts w:ascii="Arial" w:hAnsi="Arial" w:cs="Arial"/>
          <w:sz w:val="22"/>
          <w:szCs w:val="22"/>
        </w:rPr>
      </w:pPr>
      <w:r w:rsidRPr="00CC2543">
        <w:rPr>
          <w:rFonts w:ascii="Arial" w:hAnsi="Arial" w:cs="Arial"/>
          <w:sz w:val="22"/>
          <w:szCs w:val="22"/>
        </w:rPr>
        <w:t xml:space="preserve">PREDMET: </w:t>
      </w:r>
      <w:r>
        <w:rPr>
          <w:rFonts w:ascii="Arial" w:hAnsi="Arial" w:cs="Arial"/>
          <w:sz w:val="22"/>
          <w:szCs w:val="22"/>
        </w:rPr>
        <w:t>Prijedlog Akcijskog plana energetske učinkovitosti Ličko-senjske županije za</w:t>
      </w:r>
      <w:r>
        <w:rPr>
          <w:rFonts w:ascii="Arial" w:hAnsi="Arial" w:cs="Arial"/>
          <w:sz w:val="22"/>
          <w:szCs w:val="22"/>
        </w:rPr>
        <w:tab/>
        <w:t xml:space="preserve">          razdoblje od 2017. – 2019. godine</w:t>
      </w:r>
    </w:p>
    <w:p w:rsidR="001550DA" w:rsidRDefault="001550DA" w:rsidP="00323545">
      <w:pPr>
        <w:jc w:val="both"/>
        <w:rPr>
          <w:rFonts w:ascii="Arial" w:hAnsi="Arial" w:cs="Arial"/>
          <w:sz w:val="22"/>
          <w:szCs w:val="22"/>
        </w:rPr>
      </w:pPr>
    </w:p>
    <w:p w:rsidR="001550DA" w:rsidRDefault="001550DA" w:rsidP="00323545">
      <w:pPr>
        <w:jc w:val="both"/>
        <w:rPr>
          <w:rFonts w:ascii="Arial" w:hAnsi="Arial" w:cs="Arial"/>
          <w:sz w:val="22"/>
          <w:szCs w:val="22"/>
        </w:rPr>
      </w:pPr>
    </w:p>
    <w:p w:rsidR="001550DA" w:rsidRPr="00CC2543" w:rsidRDefault="001550DA" w:rsidP="00323545">
      <w:pPr>
        <w:jc w:val="both"/>
        <w:rPr>
          <w:rFonts w:ascii="Arial" w:hAnsi="Arial" w:cs="Arial"/>
          <w:sz w:val="22"/>
          <w:szCs w:val="22"/>
        </w:rPr>
      </w:pPr>
      <w:r>
        <w:rPr>
          <w:rFonts w:ascii="Arial" w:hAnsi="Arial" w:cs="Arial"/>
          <w:sz w:val="22"/>
          <w:szCs w:val="22"/>
        </w:rPr>
        <w:t xml:space="preserve">PRAVNI TEMELJ: Zakon o energetskoj učinkovitosti („Narodne novine“, broj 127/14), članak </w:t>
      </w:r>
      <w:r>
        <w:rPr>
          <w:rFonts w:ascii="Arial" w:hAnsi="Arial" w:cs="Arial"/>
          <w:sz w:val="22"/>
          <w:szCs w:val="22"/>
        </w:rPr>
        <w:tab/>
      </w:r>
      <w:r>
        <w:rPr>
          <w:rFonts w:ascii="Arial" w:hAnsi="Arial" w:cs="Arial"/>
          <w:sz w:val="22"/>
          <w:szCs w:val="22"/>
        </w:rPr>
        <w:tab/>
        <w:t xml:space="preserve">        19. i 84 Statuta Ličko-senjske županije, („Županijski glasnik“, broj 11/09, </w:t>
      </w:r>
      <w:r>
        <w:rPr>
          <w:rFonts w:ascii="Arial" w:hAnsi="Arial" w:cs="Arial"/>
          <w:sz w:val="22"/>
          <w:szCs w:val="22"/>
        </w:rPr>
        <w:tab/>
      </w:r>
      <w:r>
        <w:rPr>
          <w:rFonts w:ascii="Arial" w:hAnsi="Arial" w:cs="Arial"/>
          <w:sz w:val="22"/>
          <w:szCs w:val="22"/>
        </w:rPr>
        <w:tab/>
        <w:t xml:space="preserve">       13/09 – ispravak, 21/09, 9/10, 22/10 – pročišćeni tekst, 4/12, 4/13 i 6/13 – </w:t>
      </w:r>
      <w:r>
        <w:rPr>
          <w:rFonts w:ascii="Arial" w:hAnsi="Arial" w:cs="Arial"/>
          <w:sz w:val="22"/>
          <w:szCs w:val="22"/>
        </w:rPr>
        <w:tab/>
      </w:r>
      <w:r>
        <w:rPr>
          <w:rFonts w:ascii="Arial" w:hAnsi="Arial" w:cs="Arial"/>
          <w:sz w:val="22"/>
          <w:szCs w:val="22"/>
        </w:rPr>
        <w:tab/>
        <w:t xml:space="preserve">        pročišćeni tekst) te suglasnost Centra za praćenje poslovanja </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energetskog sektora i investicija -CEI</w:t>
      </w:r>
    </w:p>
    <w:p w:rsidR="001550DA" w:rsidRDefault="001550DA" w:rsidP="00323545">
      <w:pPr>
        <w:jc w:val="both"/>
        <w:rPr>
          <w:rFonts w:ascii="Arial" w:hAnsi="Arial" w:cs="Arial"/>
          <w:sz w:val="22"/>
          <w:szCs w:val="22"/>
        </w:rPr>
      </w:pPr>
    </w:p>
    <w:p w:rsidR="001550DA" w:rsidRDefault="001550DA" w:rsidP="00323545">
      <w:pPr>
        <w:jc w:val="both"/>
        <w:rPr>
          <w:rFonts w:ascii="Arial" w:hAnsi="Arial" w:cs="Arial"/>
          <w:sz w:val="22"/>
          <w:szCs w:val="22"/>
        </w:rPr>
      </w:pPr>
      <w:r>
        <w:rPr>
          <w:rFonts w:ascii="Arial" w:hAnsi="Arial" w:cs="Arial"/>
          <w:sz w:val="22"/>
          <w:szCs w:val="22"/>
        </w:rPr>
        <w:t>PREDLAGATELJ: Župan</w:t>
      </w:r>
    </w:p>
    <w:p w:rsidR="001550DA" w:rsidRDefault="001550DA" w:rsidP="00323545">
      <w:pPr>
        <w:jc w:val="both"/>
        <w:rPr>
          <w:rFonts w:ascii="Arial" w:hAnsi="Arial" w:cs="Arial"/>
          <w:sz w:val="22"/>
          <w:szCs w:val="22"/>
        </w:rPr>
      </w:pPr>
    </w:p>
    <w:p w:rsidR="001550DA" w:rsidRDefault="001550DA" w:rsidP="00323545">
      <w:pPr>
        <w:jc w:val="both"/>
        <w:rPr>
          <w:rFonts w:ascii="Arial" w:hAnsi="Arial" w:cs="Arial"/>
          <w:sz w:val="22"/>
          <w:szCs w:val="22"/>
        </w:rPr>
      </w:pPr>
      <w:r>
        <w:rPr>
          <w:rFonts w:ascii="Arial" w:hAnsi="Arial" w:cs="Arial"/>
          <w:sz w:val="22"/>
          <w:szCs w:val="22"/>
        </w:rPr>
        <w:t>NADLEŽNOST ZA DONOŠENJE: Županijska skupština</w:t>
      </w:r>
    </w:p>
    <w:p w:rsidR="001550DA" w:rsidRDefault="001550DA" w:rsidP="00323545">
      <w:pPr>
        <w:jc w:val="both"/>
        <w:rPr>
          <w:rFonts w:ascii="Arial" w:hAnsi="Arial" w:cs="Arial"/>
          <w:sz w:val="22"/>
          <w:szCs w:val="22"/>
        </w:rPr>
      </w:pPr>
    </w:p>
    <w:p w:rsidR="001550DA" w:rsidRDefault="001550DA" w:rsidP="008D5474">
      <w:pPr>
        <w:jc w:val="both"/>
        <w:rPr>
          <w:rFonts w:ascii="Arial" w:hAnsi="Arial" w:cs="Arial"/>
          <w:sz w:val="22"/>
          <w:szCs w:val="22"/>
        </w:rPr>
      </w:pPr>
      <w:r>
        <w:rPr>
          <w:rFonts w:ascii="Arial" w:hAnsi="Arial" w:cs="Arial"/>
          <w:sz w:val="22"/>
          <w:szCs w:val="22"/>
        </w:rPr>
        <w:t xml:space="preserve">NOSITELJ IZRADE: Regionalna energetska agencija Sjever, u suradnji s Upravnim odjelom </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za graditeljstvo, zaštitu okoliša i prirode te komunalno gospodarstvo </w:t>
      </w:r>
      <w:r>
        <w:rPr>
          <w:rFonts w:ascii="Arial" w:hAnsi="Arial" w:cs="Arial"/>
          <w:sz w:val="22"/>
          <w:szCs w:val="22"/>
        </w:rPr>
        <w:tab/>
      </w:r>
      <w:r>
        <w:rPr>
          <w:rFonts w:ascii="Arial" w:hAnsi="Arial" w:cs="Arial"/>
          <w:sz w:val="22"/>
          <w:szCs w:val="22"/>
        </w:rPr>
        <w:tab/>
      </w:r>
      <w:r>
        <w:rPr>
          <w:rFonts w:ascii="Arial" w:hAnsi="Arial" w:cs="Arial"/>
          <w:sz w:val="22"/>
          <w:szCs w:val="22"/>
        </w:rPr>
        <w:tab/>
        <w:t>Ličko-senjske županije</w:t>
      </w:r>
    </w:p>
    <w:p w:rsidR="001550DA" w:rsidRPr="00627ABA" w:rsidRDefault="001550DA" w:rsidP="008D5474">
      <w:pPr>
        <w:jc w:val="both"/>
        <w:rPr>
          <w:rFonts w:ascii="Arial" w:hAnsi="Arial" w:cs="Arial"/>
          <w:sz w:val="22"/>
          <w:szCs w:val="22"/>
        </w:rPr>
      </w:pPr>
    </w:p>
    <w:p w:rsidR="001550DA" w:rsidRPr="00FC5397" w:rsidRDefault="001550DA" w:rsidP="00FC5397">
      <w:pPr>
        <w:rPr>
          <w:rFonts w:ascii="Arial" w:hAnsi="Arial" w:cs="Arial"/>
          <w:sz w:val="22"/>
          <w:szCs w:val="22"/>
        </w:rPr>
      </w:pPr>
      <w:r w:rsidRPr="00FC5397">
        <w:rPr>
          <w:rFonts w:ascii="Arial" w:hAnsi="Arial" w:cs="Arial"/>
          <w:sz w:val="22"/>
          <w:szCs w:val="22"/>
        </w:rPr>
        <w:t>IZNOS POTREBNIH FINANCIJSKIH SREDSTAVA: Za realizaciju provedbe mjera energetske učinkovitosti navedeni su izvori financiranja na lokalnoj/regionalnoj, nacionalnoj i europskoj razini. Mogućnosti financiranja provedbe mjera energetske učinkovitosti navedene su u poglavlju 7. Akcijskog plana te u istom poglavlju u točki 4</w:t>
      </w:r>
      <w:r w:rsidRPr="00FC5397">
        <w:rPr>
          <w:rFonts w:ascii="Arial" w:hAnsi="Arial" w:cs="Arial"/>
          <w:b/>
          <w:bCs/>
          <w:sz w:val="22"/>
          <w:szCs w:val="22"/>
        </w:rPr>
        <w:t xml:space="preserve"> </w:t>
      </w:r>
      <w:bookmarkStart w:id="0" w:name="_Toc461113118"/>
      <w:r w:rsidRPr="00FC5397">
        <w:rPr>
          <w:rFonts w:ascii="Arial" w:hAnsi="Arial" w:cs="Arial"/>
          <w:sz w:val="22"/>
          <w:szCs w:val="22"/>
        </w:rPr>
        <w:t xml:space="preserve">navedeni su </w:t>
      </w:r>
      <w:r w:rsidRPr="00E10F11">
        <w:rPr>
          <w:rFonts w:ascii="Arial" w:hAnsi="Arial" w:cs="Arial"/>
          <w:sz w:val="22"/>
          <w:szCs w:val="22"/>
        </w:rPr>
        <w:t>a</w:t>
      </w:r>
      <w:r w:rsidRPr="00FC5397">
        <w:rPr>
          <w:rFonts w:ascii="Arial" w:hAnsi="Arial" w:cs="Arial"/>
          <w:sz w:val="22"/>
          <w:szCs w:val="22"/>
        </w:rPr>
        <w:t>lternativni izvori financiranja</w:t>
      </w:r>
      <w:bookmarkEnd w:id="0"/>
      <w:r>
        <w:rPr>
          <w:rFonts w:ascii="Arial" w:hAnsi="Arial" w:cs="Arial"/>
          <w:sz w:val="22"/>
          <w:szCs w:val="22"/>
        </w:rPr>
        <w:t>.</w:t>
      </w:r>
    </w:p>
    <w:p w:rsidR="001550DA" w:rsidRPr="00627ABA" w:rsidRDefault="001550DA" w:rsidP="00CA0AC0">
      <w:pPr>
        <w:pStyle w:val="Naslov1"/>
        <w:rPr>
          <w:rFonts w:ascii="Arial" w:hAnsi="Arial" w:cs="Arial"/>
          <w:sz w:val="22"/>
          <w:szCs w:val="22"/>
        </w:rPr>
      </w:pPr>
    </w:p>
    <w:p w:rsidR="001550DA" w:rsidRPr="00627ABA" w:rsidRDefault="001550DA" w:rsidP="00323545">
      <w:pPr>
        <w:jc w:val="both"/>
        <w:rPr>
          <w:rFonts w:ascii="Arial" w:hAnsi="Arial" w:cs="Arial"/>
          <w:sz w:val="22"/>
          <w:szCs w:val="22"/>
        </w:rPr>
      </w:pPr>
    </w:p>
    <w:p w:rsidR="001550DA" w:rsidRDefault="001550DA" w:rsidP="00323545">
      <w:pPr>
        <w:jc w:val="both"/>
        <w:rPr>
          <w:rFonts w:ascii="Arial" w:hAnsi="Arial" w:cs="Arial"/>
          <w:sz w:val="22"/>
          <w:szCs w:val="22"/>
        </w:rPr>
      </w:pPr>
      <w:r w:rsidRPr="004547B3">
        <w:rPr>
          <w:rFonts w:ascii="Arial" w:hAnsi="Arial" w:cs="Arial"/>
          <w:sz w:val="22"/>
          <w:szCs w:val="22"/>
        </w:rPr>
        <w:t>OBRAZLOŽENJE</w:t>
      </w:r>
    </w:p>
    <w:p w:rsidR="001550DA" w:rsidRPr="004547B3" w:rsidRDefault="001550DA" w:rsidP="00323545">
      <w:pPr>
        <w:jc w:val="both"/>
        <w:rPr>
          <w:rFonts w:ascii="Arial" w:hAnsi="Arial" w:cs="Arial"/>
          <w:sz w:val="22"/>
          <w:szCs w:val="22"/>
        </w:rPr>
      </w:pPr>
    </w:p>
    <w:p w:rsidR="001550DA" w:rsidRPr="006A1DB2" w:rsidRDefault="001550DA" w:rsidP="00823ED5">
      <w:pPr>
        <w:jc w:val="both"/>
        <w:rPr>
          <w:rFonts w:ascii="Arial" w:hAnsi="Arial" w:cs="Arial"/>
          <w:sz w:val="22"/>
          <w:szCs w:val="22"/>
        </w:rPr>
      </w:pPr>
      <w:r w:rsidRPr="006A1DB2">
        <w:rPr>
          <w:rFonts w:ascii="Arial" w:hAnsi="Arial" w:cs="Arial"/>
          <w:sz w:val="22"/>
          <w:szCs w:val="22"/>
        </w:rPr>
        <w:t>Sukladno odredbama Zakona o energetskoj učinkovitosti (NN 127/14) svaka jedinica područne (regionalne) samouprave dužna je donijeti Akcijski plan energetske učinkovitosti, planski dokument koji se donosi za trogodišnje razdoblje kojim se utvrđuje provedba politike za poboljšanje energetske učinkovitosti na području iste.</w:t>
      </w:r>
    </w:p>
    <w:p w:rsidR="001550DA" w:rsidRPr="006A1DB2" w:rsidRDefault="001550DA" w:rsidP="00823ED5">
      <w:pPr>
        <w:jc w:val="both"/>
        <w:rPr>
          <w:rFonts w:ascii="Arial" w:hAnsi="Arial" w:cs="Arial"/>
          <w:sz w:val="22"/>
          <w:szCs w:val="22"/>
        </w:rPr>
      </w:pPr>
      <w:r w:rsidRPr="006A1DB2">
        <w:rPr>
          <w:rFonts w:ascii="Arial" w:hAnsi="Arial" w:cs="Arial"/>
          <w:sz w:val="22"/>
          <w:szCs w:val="22"/>
        </w:rPr>
        <w:t xml:space="preserve">Metodologija izrade te sadržaj Akcijskog plana energetske učinkovitosti određen je Zakonom o energetskoj učinkovitosti, Pravilnikom o sustavnom gospodarenju energijom u javnom sektoru (NN 18/15 i 06/16) i Pravilnikom o sustavu za praćenje, mjerenje i verifikaciju ušteda energije (NN 71/15). </w:t>
      </w:r>
    </w:p>
    <w:p w:rsidR="001550DA" w:rsidRDefault="001550DA" w:rsidP="00823ED5">
      <w:pPr>
        <w:pStyle w:val="Naslov1"/>
        <w:spacing w:before="240"/>
        <w:jc w:val="both"/>
        <w:rPr>
          <w:rFonts w:ascii="Arial" w:hAnsi="Arial" w:cs="Arial"/>
          <w:sz w:val="22"/>
          <w:szCs w:val="22"/>
        </w:rPr>
      </w:pPr>
      <w:r w:rsidRPr="006A1DB2">
        <w:rPr>
          <w:rFonts w:ascii="Arial" w:hAnsi="Arial" w:cs="Arial"/>
          <w:sz w:val="22"/>
          <w:szCs w:val="22"/>
        </w:rPr>
        <w:t xml:space="preserve">Akcijski plan energetske učinkovitosti Ličko – senjske županije za razdoblje od 2017. – 2019. godine obuhvaća prikaz stanja neposredne potrošnje energije u Ličko – senjskoj županiji, </w:t>
      </w:r>
      <w:r w:rsidRPr="006A1DB2">
        <w:rPr>
          <w:rFonts w:ascii="Arial" w:hAnsi="Arial" w:cs="Arial"/>
          <w:sz w:val="22"/>
          <w:szCs w:val="22"/>
        </w:rPr>
        <w:lastRenderedPageBreak/>
        <w:t>planirane mjere i pokazatelje poboljšanja energetske učinkovitosti te očekivane energetske uštede nastale uslijed provedbe mjera za raz</w:t>
      </w:r>
      <w:r>
        <w:rPr>
          <w:rFonts w:ascii="Arial" w:hAnsi="Arial" w:cs="Arial"/>
          <w:sz w:val="22"/>
          <w:szCs w:val="22"/>
        </w:rPr>
        <w:t>doblje od 2017. do 2019.godine.</w:t>
      </w:r>
      <w:bookmarkStart w:id="1" w:name="_Toc461113104"/>
    </w:p>
    <w:p w:rsidR="001550DA" w:rsidRDefault="001550DA" w:rsidP="00823ED5">
      <w:pPr>
        <w:pStyle w:val="Naslov1"/>
        <w:spacing w:before="240"/>
        <w:jc w:val="both"/>
        <w:rPr>
          <w:rFonts w:ascii="Arial" w:hAnsi="Arial" w:cs="Arial"/>
          <w:sz w:val="22"/>
          <w:szCs w:val="22"/>
        </w:rPr>
      </w:pPr>
      <w:proofErr w:type="spellStart"/>
      <w:r>
        <w:rPr>
          <w:rFonts w:ascii="Arial" w:hAnsi="Arial" w:cs="Arial"/>
          <w:sz w:val="22"/>
          <w:szCs w:val="22"/>
        </w:rPr>
        <w:t>Akcijskm</w:t>
      </w:r>
      <w:proofErr w:type="spellEnd"/>
      <w:r>
        <w:rPr>
          <w:rFonts w:ascii="Arial" w:hAnsi="Arial" w:cs="Arial"/>
          <w:sz w:val="22"/>
          <w:szCs w:val="22"/>
        </w:rPr>
        <w:t xml:space="preserve"> plan obuhvaćena je :</w:t>
      </w:r>
    </w:p>
    <w:p w:rsidR="001550DA" w:rsidRPr="00A44072" w:rsidRDefault="001550DA" w:rsidP="00823ED5">
      <w:pPr>
        <w:pStyle w:val="Naslov1"/>
        <w:spacing w:before="240"/>
        <w:jc w:val="both"/>
        <w:rPr>
          <w:rFonts w:ascii="Arial Narrow" w:hAnsi="Arial Narrow" w:cs="Arial Narrow"/>
          <w:sz w:val="22"/>
          <w:szCs w:val="22"/>
        </w:rPr>
      </w:pPr>
      <w:r>
        <w:rPr>
          <w:rFonts w:ascii="Arial Narrow" w:hAnsi="Arial Narrow" w:cs="Arial Narrow"/>
          <w:sz w:val="22"/>
          <w:szCs w:val="22"/>
        </w:rPr>
        <w:t>a</w:t>
      </w:r>
      <w:r w:rsidRPr="00A44072">
        <w:rPr>
          <w:rFonts w:ascii="Arial Narrow" w:hAnsi="Arial Narrow" w:cs="Arial Narrow"/>
          <w:sz w:val="22"/>
          <w:szCs w:val="22"/>
        </w:rPr>
        <w:t>naliza neposredne potrošnje energije u Ličko – senjskoj županiji</w:t>
      </w:r>
      <w:bookmarkEnd w:id="1"/>
      <w:r>
        <w:rPr>
          <w:rFonts w:ascii="Arial Narrow" w:hAnsi="Arial Narrow" w:cs="Arial Narrow"/>
          <w:sz w:val="22"/>
          <w:szCs w:val="22"/>
        </w:rPr>
        <w:t>,</w:t>
      </w:r>
    </w:p>
    <w:p w:rsidR="001550DA" w:rsidRPr="00A44072" w:rsidRDefault="001550DA" w:rsidP="00823ED5">
      <w:pPr>
        <w:pStyle w:val="Naslov1"/>
        <w:jc w:val="both"/>
        <w:rPr>
          <w:rFonts w:ascii="Arial Narrow" w:hAnsi="Arial Narrow" w:cs="Arial Narrow"/>
          <w:sz w:val="22"/>
          <w:szCs w:val="22"/>
        </w:rPr>
      </w:pPr>
      <w:bookmarkStart w:id="2" w:name="_Toc461113110"/>
      <w:r>
        <w:rPr>
          <w:rFonts w:ascii="Arial Narrow" w:hAnsi="Arial Narrow" w:cs="Arial Narrow"/>
          <w:sz w:val="22"/>
          <w:szCs w:val="22"/>
        </w:rPr>
        <w:t>p</w:t>
      </w:r>
      <w:r w:rsidRPr="00A44072">
        <w:rPr>
          <w:rFonts w:ascii="Arial Narrow" w:hAnsi="Arial Narrow" w:cs="Arial Narrow"/>
          <w:sz w:val="22"/>
          <w:szCs w:val="22"/>
        </w:rPr>
        <w:t xml:space="preserve">regled mjera energetske učinkovitosti Ličko – senjske županije za razdoblje 2017. – 2019. </w:t>
      </w:r>
      <w:r>
        <w:rPr>
          <w:rFonts w:ascii="Arial Narrow" w:hAnsi="Arial Narrow" w:cs="Arial Narrow"/>
          <w:sz w:val="22"/>
          <w:szCs w:val="22"/>
        </w:rPr>
        <w:t>g</w:t>
      </w:r>
      <w:r w:rsidRPr="00A44072">
        <w:rPr>
          <w:rFonts w:ascii="Arial Narrow" w:hAnsi="Arial Narrow" w:cs="Arial Narrow"/>
          <w:sz w:val="22"/>
          <w:szCs w:val="22"/>
        </w:rPr>
        <w:t>odine</w:t>
      </w:r>
      <w:bookmarkEnd w:id="2"/>
      <w:r>
        <w:rPr>
          <w:rFonts w:ascii="Arial Narrow" w:hAnsi="Arial Narrow" w:cs="Arial Narrow"/>
          <w:sz w:val="22"/>
          <w:szCs w:val="22"/>
        </w:rPr>
        <w:t>,</w:t>
      </w:r>
    </w:p>
    <w:p w:rsidR="001550DA" w:rsidRPr="00FB3C1C" w:rsidRDefault="001550DA" w:rsidP="00823ED5">
      <w:pPr>
        <w:pStyle w:val="Naslov1"/>
        <w:jc w:val="both"/>
        <w:rPr>
          <w:rFonts w:ascii="Arial" w:hAnsi="Arial" w:cs="Arial"/>
          <w:sz w:val="22"/>
          <w:szCs w:val="22"/>
        </w:rPr>
      </w:pPr>
      <w:bookmarkStart w:id="3" w:name="_Toc461113113"/>
      <w:r>
        <w:rPr>
          <w:rFonts w:ascii="Arial" w:hAnsi="Arial" w:cs="Arial"/>
          <w:sz w:val="22"/>
          <w:szCs w:val="22"/>
        </w:rPr>
        <w:t>n</w:t>
      </w:r>
      <w:r w:rsidRPr="00FB3C1C">
        <w:rPr>
          <w:rFonts w:ascii="Arial" w:hAnsi="Arial" w:cs="Arial"/>
          <w:sz w:val="22"/>
          <w:szCs w:val="22"/>
        </w:rPr>
        <w:t>ačin praćenja izvršenja plana</w:t>
      </w:r>
      <w:bookmarkEnd w:id="3"/>
      <w:r>
        <w:rPr>
          <w:rFonts w:ascii="Arial" w:hAnsi="Arial" w:cs="Arial"/>
          <w:sz w:val="22"/>
          <w:szCs w:val="22"/>
        </w:rPr>
        <w:t>,</w:t>
      </w:r>
    </w:p>
    <w:p w:rsidR="001550DA" w:rsidRDefault="001550DA" w:rsidP="00823ED5">
      <w:pPr>
        <w:pStyle w:val="Naslov1"/>
        <w:jc w:val="both"/>
        <w:rPr>
          <w:rFonts w:ascii="Arial" w:hAnsi="Arial" w:cs="Arial"/>
          <w:sz w:val="22"/>
          <w:szCs w:val="22"/>
        </w:rPr>
      </w:pPr>
      <w:bookmarkStart w:id="4" w:name="_Toc461113114"/>
      <w:r w:rsidRPr="00FB3C1C">
        <w:rPr>
          <w:rFonts w:ascii="Arial" w:hAnsi="Arial" w:cs="Arial"/>
          <w:sz w:val="22"/>
          <w:szCs w:val="22"/>
        </w:rPr>
        <w:t>mogućnosti financiranja provedbe mjera energetske učinkovitosti</w:t>
      </w:r>
      <w:bookmarkEnd w:id="4"/>
      <w:r>
        <w:rPr>
          <w:rFonts w:ascii="Arial" w:hAnsi="Arial" w:cs="Arial"/>
          <w:sz w:val="22"/>
          <w:szCs w:val="22"/>
        </w:rPr>
        <w:t xml:space="preserve">, </w:t>
      </w:r>
    </w:p>
    <w:p w:rsidR="001550DA" w:rsidRPr="00E10F11" w:rsidRDefault="001550DA" w:rsidP="00823ED5">
      <w:pPr>
        <w:pStyle w:val="Naslov1"/>
        <w:jc w:val="both"/>
        <w:rPr>
          <w:rFonts w:ascii="Arial" w:hAnsi="Arial" w:cs="Arial"/>
          <w:sz w:val="22"/>
          <w:szCs w:val="22"/>
        </w:rPr>
      </w:pPr>
      <w:r>
        <w:rPr>
          <w:rFonts w:ascii="Arial" w:hAnsi="Arial" w:cs="Arial"/>
          <w:sz w:val="22"/>
          <w:szCs w:val="22"/>
        </w:rPr>
        <w:t>al</w:t>
      </w:r>
      <w:r w:rsidRPr="00E10F11">
        <w:rPr>
          <w:rFonts w:ascii="Arial" w:hAnsi="Arial" w:cs="Arial"/>
          <w:sz w:val="22"/>
          <w:szCs w:val="22"/>
        </w:rPr>
        <w:t>ternativni izvori financiranja</w:t>
      </w:r>
      <w:r>
        <w:rPr>
          <w:rFonts w:ascii="Arial" w:hAnsi="Arial" w:cs="Arial"/>
          <w:sz w:val="22"/>
          <w:szCs w:val="22"/>
        </w:rPr>
        <w:t xml:space="preserve"> i</w:t>
      </w:r>
    </w:p>
    <w:p w:rsidR="001550DA" w:rsidRPr="00E10F11" w:rsidRDefault="001550DA" w:rsidP="00823ED5">
      <w:pPr>
        <w:pStyle w:val="Naslov1"/>
        <w:jc w:val="both"/>
        <w:rPr>
          <w:rFonts w:ascii="Arial" w:hAnsi="Arial" w:cs="Arial"/>
          <w:sz w:val="22"/>
          <w:szCs w:val="22"/>
        </w:rPr>
      </w:pPr>
      <w:bookmarkStart w:id="5" w:name="_Toc461113119"/>
      <w:r w:rsidRPr="00E10F11">
        <w:rPr>
          <w:rFonts w:ascii="Arial" w:hAnsi="Arial" w:cs="Arial"/>
          <w:sz w:val="22"/>
          <w:szCs w:val="22"/>
        </w:rPr>
        <w:t>Zaključak</w:t>
      </w:r>
      <w:bookmarkEnd w:id="5"/>
      <w:r>
        <w:rPr>
          <w:rFonts w:ascii="Arial" w:hAnsi="Arial" w:cs="Arial"/>
          <w:sz w:val="22"/>
          <w:szCs w:val="22"/>
        </w:rPr>
        <w:t>.</w:t>
      </w:r>
    </w:p>
    <w:p w:rsidR="001550DA" w:rsidRDefault="001550DA" w:rsidP="00823ED5">
      <w:pPr>
        <w:jc w:val="both"/>
        <w:rPr>
          <w:rFonts w:ascii="Arial" w:hAnsi="Arial" w:cs="Arial"/>
          <w:sz w:val="22"/>
          <w:szCs w:val="22"/>
        </w:rPr>
      </w:pPr>
    </w:p>
    <w:p w:rsidR="001550DA" w:rsidRPr="00E10F11" w:rsidRDefault="001550DA" w:rsidP="00823ED5">
      <w:pPr>
        <w:jc w:val="both"/>
        <w:rPr>
          <w:rFonts w:ascii="Arial" w:hAnsi="Arial" w:cs="Arial"/>
          <w:sz w:val="22"/>
          <w:szCs w:val="22"/>
        </w:rPr>
      </w:pPr>
      <w:r w:rsidRPr="00E10F11">
        <w:rPr>
          <w:rFonts w:ascii="Arial" w:hAnsi="Arial" w:cs="Arial"/>
          <w:sz w:val="22"/>
          <w:szCs w:val="22"/>
        </w:rPr>
        <w:t xml:space="preserve">Odredbama </w:t>
      </w:r>
      <w:r w:rsidRPr="00E10F11">
        <w:rPr>
          <w:rFonts w:ascii="Arial" w:hAnsi="Arial" w:cs="Arial"/>
          <w:i/>
          <w:iCs/>
          <w:sz w:val="22"/>
          <w:szCs w:val="22"/>
        </w:rPr>
        <w:t xml:space="preserve">Zakona o energetskoj učinkovitosti </w:t>
      </w:r>
      <w:r w:rsidRPr="00E10F11">
        <w:rPr>
          <w:rFonts w:ascii="Arial" w:hAnsi="Arial" w:cs="Arial"/>
          <w:sz w:val="22"/>
          <w:szCs w:val="22"/>
        </w:rPr>
        <w:t xml:space="preserve">definirane su smjernice sustavnog uvođenja mjera energetske učinkovitosti u Republici Hrvatskoj, a Akcijskim planom energetske učinkovitosti Ličko – senjske županije </w:t>
      </w:r>
      <w:proofErr w:type="spellStart"/>
      <w:r w:rsidRPr="00E10F11">
        <w:rPr>
          <w:rFonts w:ascii="Arial" w:hAnsi="Arial" w:cs="Arial"/>
          <w:sz w:val="22"/>
          <w:szCs w:val="22"/>
        </w:rPr>
        <w:t>definiranaje</w:t>
      </w:r>
      <w:proofErr w:type="spellEnd"/>
      <w:r w:rsidRPr="00E10F11">
        <w:rPr>
          <w:rFonts w:ascii="Arial" w:hAnsi="Arial" w:cs="Arial"/>
          <w:sz w:val="22"/>
          <w:szCs w:val="22"/>
        </w:rPr>
        <w:t xml:space="preserve"> politika povećanja energetske učinkovitosti na području Ličko – senjske županije za razdoblje od 2017. do 2019. godine.</w:t>
      </w:r>
    </w:p>
    <w:p w:rsidR="001550DA" w:rsidRPr="00E10F11" w:rsidRDefault="001550DA" w:rsidP="00823ED5">
      <w:pPr>
        <w:jc w:val="both"/>
        <w:rPr>
          <w:rFonts w:ascii="Arial" w:hAnsi="Arial" w:cs="Arial"/>
          <w:sz w:val="22"/>
          <w:szCs w:val="22"/>
        </w:rPr>
      </w:pPr>
      <w:r w:rsidRPr="00E10F11">
        <w:rPr>
          <w:rFonts w:ascii="Arial" w:hAnsi="Arial" w:cs="Arial"/>
          <w:sz w:val="22"/>
          <w:szCs w:val="22"/>
        </w:rPr>
        <w:t xml:space="preserve">U periodu od 2017. do 2019. godine na području Ličko – senjske županije planirana je </w:t>
      </w:r>
      <w:proofErr w:type="spellStart"/>
      <w:r w:rsidRPr="00E10F11">
        <w:rPr>
          <w:rFonts w:ascii="Arial" w:hAnsi="Arial" w:cs="Arial"/>
          <w:sz w:val="22"/>
          <w:szCs w:val="22"/>
        </w:rPr>
        <w:t>provedbamjera</w:t>
      </w:r>
      <w:proofErr w:type="spellEnd"/>
      <w:r w:rsidRPr="00E10F11">
        <w:rPr>
          <w:rFonts w:ascii="Arial" w:hAnsi="Arial" w:cs="Arial"/>
          <w:sz w:val="22"/>
          <w:szCs w:val="22"/>
        </w:rPr>
        <w:t xml:space="preserve"> energetske učinkovitosti samo u uslužnom sektoru kroz energetsku obnovu odgojno - obrazovnih ustanova.</w:t>
      </w:r>
    </w:p>
    <w:p w:rsidR="001550DA" w:rsidRPr="00E10F11" w:rsidRDefault="001550DA" w:rsidP="00823ED5">
      <w:pPr>
        <w:jc w:val="both"/>
        <w:rPr>
          <w:rFonts w:ascii="Arial" w:hAnsi="Arial" w:cs="Arial"/>
          <w:sz w:val="22"/>
          <w:szCs w:val="22"/>
        </w:rPr>
      </w:pPr>
      <w:r w:rsidRPr="00E10F11">
        <w:rPr>
          <w:rFonts w:ascii="Arial" w:hAnsi="Arial" w:cs="Arial"/>
          <w:sz w:val="22"/>
          <w:szCs w:val="22"/>
        </w:rPr>
        <w:t>Proračunski korisnici Ličko – senjske županije također su iskazali interes za dodatne 42</w:t>
      </w:r>
      <w:r>
        <w:rPr>
          <w:rFonts w:ascii="Arial" w:hAnsi="Arial" w:cs="Arial"/>
          <w:sz w:val="22"/>
          <w:szCs w:val="22"/>
        </w:rPr>
        <w:t xml:space="preserve"> </w:t>
      </w:r>
      <w:r w:rsidRPr="00E10F11">
        <w:rPr>
          <w:rFonts w:ascii="Arial" w:hAnsi="Arial" w:cs="Arial"/>
          <w:sz w:val="22"/>
          <w:szCs w:val="22"/>
        </w:rPr>
        <w:t xml:space="preserve">mjere energetske učinkovitosti koji su uputili Županiji, </w:t>
      </w:r>
      <w:r w:rsidRPr="00061475">
        <w:rPr>
          <w:rFonts w:ascii="Arial" w:hAnsi="Arial" w:cs="Arial"/>
          <w:b/>
          <w:bCs/>
          <w:sz w:val="22"/>
          <w:szCs w:val="22"/>
        </w:rPr>
        <w:t>no nije izgledno hoće li te mjere biti</w:t>
      </w:r>
      <w:r w:rsidRPr="00E10F11">
        <w:rPr>
          <w:rFonts w:ascii="Arial" w:hAnsi="Arial" w:cs="Arial"/>
          <w:sz w:val="22"/>
          <w:szCs w:val="22"/>
        </w:rPr>
        <w:t xml:space="preserve"> financirane u razdoblju od 2017. – 2019. godine. Zbog toga je u nastavku samo dan popis mjera sa trenutno poznatim parametrima od kojih će možda neke biti financirane u razdoblju kojeg obuhvaća ovaj Akcijski plan.</w:t>
      </w:r>
    </w:p>
    <w:p w:rsidR="001550DA" w:rsidRDefault="001550DA" w:rsidP="00823ED5">
      <w:pPr>
        <w:jc w:val="both"/>
        <w:rPr>
          <w:rFonts w:ascii="Arial" w:hAnsi="Arial" w:cs="Arial"/>
          <w:sz w:val="22"/>
          <w:szCs w:val="22"/>
        </w:rPr>
      </w:pPr>
    </w:p>
    <w:p w:rsidR="001550DA" w:rsidRPr="00E10F11" w:rsidRDefault="001550DA" w:rsidP="00823ED5">
      <w:pPr>
        <w:jc w:val="both"/>
        <w:rPr>
          <w:rFonts w:ascii="Arial" w:hAnsi="Arial" w:cs="Arial"/>
          <w:sz w:val="22"/>
          <w:szCs w:val="22"/>
        </w:rPr>
      </w:pPr>
      <w:r w:rsidRPr="00E10F11">
        <w:rPr>
          <w:rFonts w:ascii="Arial" w:hAnsi="Arial" w:cs="Arial"/>
          <w:sz w:val="22"/>
          <w:szCs w:val="22"/>
        </w:rPr>
        <w:t>Implementacija planiranih mjera energetske učinkovitosti rezultirat će uštedama energije</w:t>
      </w:r>
      <w:r>
        <w:rPr>
          <w:rFonts w:ascii="Arial" w:hAnsi="Arial" w:cs="Arial"/>
          <w:sz w:val="22"/>
          <w:szCs w:val="22"/>
        </w:rPr>
        <w:t xml:space="preserve"> </w:t>
      </w:r>
      <w:r w:rsidRPr="00E10F11">
        <w:rPr>
          <w:rFonts w:ascii="Arial" w:hAnsi="Arial" w:cs="Arial"/>
          <w:sz w:val="22"/>
          <w:szCs w:val="22"/>
        </w:rPr>
        <w:t>od 2.474 MWh/god te smanjenjem emisija CO</w:t>
      </w:r>
      <w:r w:rsidRPr="00E10F11">
        <w:rPr>
          <w:rFonts w:ascii="Arial" w:hAnsi="Arial" w:cs="Arial"/>
          <w:sz w:val="22"/>
          <w:szCs w:val="22"/>
          <w:vertAlign w:val="subscript"/>
        </w:rPr>
        <w:t>2</w:t>
      </w:r>
      <w:r w:rsidRPr="00E10F11">
        <w:rPr>
          <w:rFonts w:ascii="Arial" w:hAnsi="Arial" w:cs="Arial"/>
          <w:sz w:val="22"/>
          <w:szCs w:val="22"/>
        </w:rPr>
        <w:t xml:space="preserve"> za 782 t/god.</w:t>
      </w:r>
    </w:p>
    <w:p w:rsidR="001550DA" w:rsidRPr="00E10F11" w:rsidRDefault="001550DA" w:rsidP="00823ED5">
      <w:pPr>
        <w:jc w:val="both"/>
        <w:rPr>
          <w:rFonts w:ascii="Arial" w:hAnsi="Arial" w:cs="Arial"/>
          <w:sz w:val="22"/>
          <w:szCs w:val="22"/>
        </w:rPr>
      </w:pPr>
      <w:r w:rsidRPr="00E10F11">
        <w:rPr>
          <w:rFonts w:ascii="Arial" w:hAnsi="Arial" w:cs="Arial"/>
          <w:sz w:val="22"/>
          <w:szCs w:val="22"/>
        </w:rPr>
        <w:t xml:space="preserve">Procijenjeni troškovi implementacije navedenih mjera iznose oko 9 </w:t>
      </w:r>
      <w:proofErr w:type="spellStart"/>
      <w:r w:rsidRPr="00E10F11">
        <w:rPr>
          <w:rFonts w:ascii="Arial" w:hAnsi="Arial" w:cs="Arial"/>
          <w:sz w:val="22"/>
          <w:szCs w:val="22"/>
        </w:rPr>
        <w:t>mil</w:t>
      </w:r>
      <w:proofErr w:type="spellEnd"/>
      <w:r w:rsidRPr="00E10F11">
        <w:rPr>
          <w:rFonts w:ascii="Arial" w:hAnsi="Arial" w:cs="Arial"/>
          <w:sz w:val="22"/>
          <w:szCs w:val="22"/>
        </w:rPr>
        <w:t>. kn.</w:t>
      </w:r>
    </w:p>
    <w:p w:rsidR="001550DA" w:rsidRDefault="001550DA" w:rsidP="00823ED5">
      <w:pPr>
        <w:jc w:val="both"/>
        <w:rPr>
          <w:rFonts w:ascii="Arial" w:hAnsi="Arial" w:cs="Arial"/>
          <w:sz w:val="22"/>
          <w:szCs w:val="22"/>
        </w:rPr>
      </w:pPr>
    </w:p>
    <w:p w:rsidR="001550DA" w:rsidRPr="00E10F11" w:rsidRDefault="001550DA" w:rsidP="00823ED5">
      <w:pPr>
        <w:jc w:val="both"/>
        <w:rPr>
          <w:rFonts w:ascii="Arial" w:hAnsi="Arial" w:cs="Arial"/>
          <w:sz w:val="22"/>
          <w:szCs w:val="22"/>
        </w:rPr>
      </w:pPr>
      <w:r w:rsidRPr="00E10F11">
        <w:rPr>
          <w:rFonts w:ascii="Arial" w:hAnsi="Arial" w:cs="Arial"/>
          <w:sz w:val="22"/>
          <w:szCs w:val="22"/>
        </w:rPr>
        <w:t xml:space="preserve">S obzirom da realizacija predloženih mjera </w:t>
      </w:r>
      <w:r w:rsidRPr="00061475">
        <w:rPr>
          <w:rFonts w:ascii="Arial" w:hAnsi="Arial" w:cs="Arial"/>
          <w:b/>
          <w:bCs/>
          <w:sz w:val="22"/>
          <w:szCs w:val="22"/>
        </w:rPr>
        <w:t xml:space="preserve">zahtjeva </w:t>
      </w:r>
      <w:r w:rsidRPr="00E10F11">
        <w:rPr>
          <w:rFonts w:ascii="Arial" w:hAnsi="Arial" w:cs="Arial"/>
          <w:sz w:val="22"/>
          <w:szCs w:val="22"/>
        </w:rPr>
        <w:t>značajna ulaganja, osim iz Proračuna Ličko - senjske županije, projekti će jednim djelom biti sufinancirani i iz regionalnih te različitih nacionalnih i europskih izvora financiranja te na taj način doprinijeti oživljavanju daljnjih investicijskih aktivnosti. Poseban naglasak stavljen je na korištenje alternativnih modela financiranja kao što su ESCO/EPC i JPP.</w:t>
      </w:r>
    </w:p>
    <w:p w:rsidR="001550DA" w:rsidRPr="00E10F11" w:rsidRDefault="001550DA" w:rsidP="00823ED5">
      <w:pPr>
        <w:jc w:val="both"/>
        <w:rPr>
          <w:rFonts w:ascii="Arial" w:hAnsi="Arial" w:cs="Arial"/>
          <w:sz w:val="22"/>
          <w:szCs w:val="22"/>
        </w:rPr>
      </w:pPr>
      <w:r w:rsidRPr="00E10F11">
        <w:rPr>
          <w:rFonts w:ascii="Arial" w:hAnsi="Arial" w:cs="Arial"/>
          <w:sz w:val="22"/>
          <w:szCs w:val="22"/>
        </w:rPr>
        <w:t>Okrupnjavanjem istih/sličnih projekata moguće je osigurati financijska sredstva iz alternativnih izvora financiranja što je svakako preporučljivo, no to zahtjeva dodatnu analizu stručnjaka.</w:t>
      </w:r>
    </w:p>
    <w:p w:rsidR="001550DA" w:rsidRPr="00E10F11" w:rsidRDefault="001550DA" w:rsidP="00823ED5">
      <w:pPr>
        <w:jc w:val="both"/>
        <w:rPr>
          <w:rFonts w:ascii="Arial" w:hAnsi="Arial" w:cs="Arial"/>
          <w:sz w:val="22"/>
          <w:szCs w:val="22"/>
        </w:rPr>
      </w:pPr>
    </w:p>
    <w:p w:rsidR="001550DA" w:rsidRDefault="001550DA" w:rsidP="00823ED5">
      <w:pPr>
        <w:jc w:val="both"/>
        <w:rPr>
          <w:rFonts w:ascii="Arial" w:hAnsi="Arial" w:cs="Arial"/>
          <w:sz w:val="22"/>
          <w:szCs w:val="22"/>
        </w:rPr>
      </w:pPr>
    </w:p>
    <w:p w:rsidR="001550DA" w:rsidRDefault="001550DA" w:rsidP="00823ED5">
      <w:pPr>
        <w:jc w:val="both"/>
        <w:rPr>
          <w:rFonts w:ascii="Arial" w:hAnsi="Arial" w:cs="Arial"/>
          <w:sz w:val="22"/>
          <w:szCs w:val="22"/>
        </w:rPr>
      </w:pPr>
    </w:p>
    <w:p w:rsidR="001550DA" w:rsidRDefault="001550DA" w:rsidP="00823ED5">
      <w:pPr>
        <w:jc w:val="both"/>
        <w:rPr>
          <w:rFonts w:ascii="Arial" w:hAnsi="Arial" w:cs="Arial"/>
          <w:sz w:val="22"/>
          <w:szCs w:val="22"/>
        </w:rPr>
      </w:pPr>
    </w:p>
    <w:p w:rsidR="001550DA" w:rsidRPr="006A1DB2" w:rsidRDefault="001550DA" w:rsidP="00823ED5">
      <w:pPr>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17084D">
        <w:rPr>
          <w:rFonts w:ascii="Arial" w:hAnsi="Arial" w:cs="Arial"/>
          <w:sz w:val="22"/>
          <w:szCs w:val="22"/>
        </w:rPr>
        <w:t xml:space="preserve">     </w:t>
      </w:r>
      <w:r w:rsidRPr="006A1DB2">
        <w:rPr>
          <w:rFonts w:ascii="Arial" w:hAnsi="Arial" w:cs="Arial"/>
          <w:sz w:val="22"/>
          <w:szCs w:val="22"/>
        </w:rPr>
        <w:t>PROČELNICA</w:t>
      </w:r>
    </w:p>
    <w:p w:rsidR="001550DA" w:rsidRPr="006A1DB2" w:rsidRDefault="001550DA" w:rsidP="00823ED5">
      <w:pPr>
        <w:jc w:val="both"/>
        <w:rPr>
          <w:rFonts w:ascii="Arial" w:hAnsi="Arial" w:cs="Arial"/>
          <w:sz w:val="22"/>
          <w:szCs w:val="22"/>
        </w:rPr>
      </w:pPr>
      <w:r w:rsidRPr="006A1DB2">
        <w:rPr>
          <w:rFonts w:ascii="Arial" w:hAnsi="Arial" w:cs="Arial"/>
          <w:sz w:val="22"/>
          <w:szCs w:val="22"/>
        </w:rPr>
        <w:tab/>
      </w:r>
      <w:r w:rsidRPr="006A1DB2">
        <w:rPr>
          <w:rFonts w:ascii="Arial" w:hAnsi="Arial" w:cs="Arial"/>
          <w:sz w:val="22"/>
          <w:szCs w:val="22"/>
        </w:rPr>
        <w:tab/>
      </w:r>
      <w:r w:rsidRPr="006A1DB2">
        <w:rPr>
          <w:rFonts w:ascii="Arial" w:hAnsi="Arial" w:cs="Arial"/>
          <w:sz w:val="22"/>
          <w:szCs w:val="22"/>
        </w:rPr>
        <w:tab/>
      </w:r>
      <w:r w:rsidRPr="006A1DB2">
        <w:rPr>
          <w:rFonts w:ascii="Arial" w:hAnsi="Arial" w:cs="Arial"/>
          <w:sz w:val="22"/>
          <w:szCs w:val="22"/>
        </w:rPr>
        <w:tab/>
      </w:r>
      <w:r w:rsidRPr="006A1DB2">
        <w:rPr>
          <w:rFonts w:ascii="Arial" w:hAnsi="Arial" w:cs="Arial"/>
          <w:sz w:val="22"/>
          <w:szCs w:val="22"/>
        </w:rPr>
        <w:tab/>
      </w:r>
      <w:r w:rsidRPr="006A1DB2">
        <w:rPr>
          <w:rFonts w:ascii="Arial" w:hAnsi="Arial" w:cs="Arial"/>
          <w:sz w:val="22"/>
          <w:szCs w:val="22"/>
        </w:rPr>
        <w:tab/>
      </w:r>
      <w:r w:rsidRPr="006A1DB2">
        <w:rPr>
          <w:rFonts w:ascii="Arial" w:hAnsi="Arial" w:cs="Arial"/>
          <w:sz w:val="22"/>
          <w:szCs w:val="22"/>
        </w:rPr>
        <w:tab/>
        <w:t xml:space="preserve">   </w:t>
      </w:r>
    </w:p>
    <w:p w:rsidR="001550DA" w:rsidRDefault="001550DA" w:rsidP="00823ED5">
      <w:pPr>
        <w:jc w:val="both"/>
        <w:rPr>
          <w:rFonts w:ascii="Arial" w:hAnsi="Arial" w:cs="Arial"/>
          <w:sz w:val="22"/>
          <w:szCs w:val="22"/>
        </w:rPr>
      </w:pPr>
      <w:r w:rsidRPr="006A1DB2">
        <w:rPr>
          <w:rFonts w:ascii="Arial" w:hAnsi="Arial" w:cs="Arial"/>
          <w:sz w:val="22"/>
          <w:szCs w:val="22"/>
        </w:rPr>
        <w:tab/>
      </w:r>
      <w:r w:rsidRPr="006A1DB2">
        <w:rPr>
          <w:rFonts w:ascii="Arial" w:hAnsi="Arial" w:cs="Arial"/>
          <w:sz w:val="22"/>
          <w:szCs w:val="22"/>
        </w:rPr>
        <w:tab/>
      </w:r>
      <w:r w:rsidRPr="006A1DB2">
        <w:rPr>
          <w:rFonts w:ascii="Arial" w:hAnsi="Arial" w:cs="Arial"/>
          <w:sz w:val="22"/>
          <w:szCs w:val="22"/>
        </w:rPr>
        <w:tab/>
      </w:r>
      <w:r w:rsidRPr="006A1DB2">
        <w:rPr>
          <w:rFonts w:ascii="Arial" w:hAnsi="Arial" w:cs="Arial"/>
          <w:sz w:val="22"/>
          <w:szCs w:val="22"/>
        </w:rPr>
        <w:tab/>
      </w:r>
      <w:r w:rsidRPr="006A1DB2">
        <w:rPr>
          <w:rFonts w:ascii="Arial" w:hAnsi="Arial" w:cs="Arial"/>
          <w:sz w:val="22"/>
          <w:szCs w:val="22"/>
        </w:rPr>
        <w:tab/>
      </w:r>
      <w:r w:rsidRPr="006A1DB2">
        <w:rPr>
          <w:rFonts w:ascii="Arial" w:hAnsi="Arial" w:cs="Arial"/>
          <w:sz w:val="22"/>
          <w:szCs w:val="22"/>
        </w:rPr>
        <w:tab/>
      </w:r>
      <w:r w:rsidRPr="006A1DB2">
        <w:rPr>
          <w:rFonts w:ascii="Arial" w:hAnsi="Arial" w:cs="Arial"/>
          <w:sz w:val="22"/>
          <w:szCs w:val="22"/>
        </w:rPr>
        <w:tab/>
      </w:r>
      <w:r>
        <w:rPr>
          <w:rFonts w:ascii="Arial" w:hAnsi="Arial" w:cs="Arial"/>
          <w:sz w:val="22"/>
          <w:szCs w:val="22"/>
        </w:rPr>
        <w:t xml:space="preserve">   </w:t>
      </w:r>
      <w:r w:rsidRPr="006A1DB2">
        <w:rPr>
          <w:rFonts w:ascii="Arial" w:hAnsi="Arial" w:cs="Arial"/>
          <w:sz w:val="22"/>
          <w:szCs w:val="22"/>
        </w:rPr>
        <w:t xml:space="preserve"> Katica Prpić, </w:t>
      </w:r>
      <w:proofErr w:type="spellStart"/>
      <w:r w:rsidRPr="006A1DB2">
        <w:rPr>
          <w:rFonts w:ascii="Arial" w:hAnsi="Arial" w:cs="Arial"/>
          <w:sz w:val="22"/>
          <w:szCs w:val="22"/>
        </w:rPr>
        <w:t>univ</w:t>
      </w:r>
      <w:proofErr w:type="spellEnd"/>
      <w:r w:rsidRPr="006A1DB2">
        <w:rPr>
          <w:rFonts w:ascii="Arial" w:hAnsi="Arial" w:cs="Arial"/>
          <w:sz w:val="22"/>
          <w:szCs w:val="22"/>
        </w:rPr>
        <w:t xml:space="preserve">. </w:t>
      </w:r>
      <w:proofErr w:type="spellStart"/>
      <w:r w:rsidRPr="006A1DB2">
        <w:rPr>
          <w:rFonts w:ascii="Arial" w:hAnsi="Arial" w:cs="Arial"/>
          <w:sz w:val="22"/>
          <w:szCs w:val="22"/>
        </w:rPr>
        <w:t>spec</w:t>
      </w:r>
      <w:proofErr w:type="spellEnd"/>
      <w:r w:rsidRPr="006A1DB2">
        <w:rPr>
          <w:rFonts w:ascii="Arial" w:hAnsi="Arial" w:cs="Arial"/>
          <w:sz w:val="22"/>
          <w:szCs w:val="22"/>
        </w:rPr>
        <w:t xml:space="preserve">. </w:t>
      </w:r>
      <w:proofErr w:type="spellStart"/>
      <w:r w:rsidRPr="006A1DB2">
        <w:rPr>
          <w:rFonts w:ascii="Arial" w:hAnsi="Arial" w:cs="Arial"/>
          <w:sz w:val="22"/>
          <w:szCs w:val="22"/>
        </w:rPr>
        <w:t>oec</w:t>
      </w:r>
      <w:proofErr w:type="spellEnd"/>
      <w:r w:rsidRPr="006A1DB2">
        <w:rPr>
          <w:rFonts w:ascii="Arial" w:hAnsi="Arial" w:cs="Arial"/>
          <w:sz w:val="22"/>
          <w:szCs w:val="22"/>
        </w:rPr>
        <w:t>.</w:t>
      </w:r>
      <w:r>
        <w:rPr>
          <w:rFonts w:ascii="Arial" w:hAnsi="Arial" w:cs="Arial"/>
          <w:sz w:val="22"/>
          <w:szCs w:val="22"/>
        </w:rPr>
        <w:t xml:space="preserve">, </w:t>
      </w:r>
      <w:proofErr w:type="spellStart"/>
      <w:r>
        <w:rPr>
          <w:rFonts w:ascii="Arial" w:hAnsi="Arial" w:cs="Arial"/>
          <w:sz w:val="22"/>
          <w:szCs w:val="22"/>
        </w:rPr>
        <w:t>v.r</w:t>
      </w:r>
      <w:proofErr w:type="spellEnd"/>
      <w:r>
        <w:rPr>
          <w:rFonts w:ascii="Arial" w:hAnsi="Arial" w:cs="Arial"/>
          <w:sz w:val="22"/>
          <w:szCs w:val="22"/>
        </w:rPr>
        <w:t>.</w:t>
      </w:r>
    </w:p>
    <w:p w:rsidR="001550DA" w:rsidRDefault="001550DA" w:rsidP="00823ED5">
      <w:pPr>
        <w:jc w:val="both"/>
        <w:rPr>
          <w:rFonts w:ascii="Arial" w:hAnsi="Arial" w:cs="Arial"/>
          <w:sz w:val="22"/>
          <w:szCs w:val="22"/>
        </w:rPr>
      </w:pPr>
    </w:p>
    <w:p w:rsidR="001550DA" w:rsidRDefault="001550DA" w:rsidP="00823ED5">
      <w:pPr>
        <w:jc w:val="both"/>
        <w:rPr>
          <w:rFonts w:ascii="Arial" w:hAnsi="Arial" w:cs="Arial"/>
          <w:sz w:val="22"/>
          <w:szCs w:val="22"/>
        </w:rPr>
      </w:pPr>
    </w:p>
    <w:p w:rsidR="001550DA" w:rsidRDefault="001550DA" w:rsidP="00823ED5">
      <w:pPr>
        <w:jc w:val="both"/>
        <w:rPr>
          <w:rFonts w:ascii="Arial" w:hAnsi="Arial" w:cs="Arial"/>
          <w:sz w:val="22"/>
          <w:szCs w:val="22"/>
        </w:rPr>
      </w:pPr>
    </w:p>
    <w:p w:rsidR="001550DA" w:rsidRDefault="001550DA" w:rsidP="00823ED5">
      <w:pPr>
        <w:jc w:val="both"/>
        <w:rPr>
          <w:rFonts w:ascii="Arial" w:hAnsi="Arial" w:cs="Arial"/>
          <w:sz w:val="22"/>
          <w:szCs w:val="22"/>
        </w:rPr>
      </w:pPr>
    </w:p>
    <w:p w:rsidR="001550DA" w:rsidRDefault="001550DA" w:rsidP="00823ED5">
      <w:pPr>
        <w:jc w:val="both"/>
        <w:rPr>
          <w:rFonts w:ascii="Arial" w:hAnsi="Arial" w:cs="Arial"/>
          <w:sz w:val="22"/>
          <w:szCs w:val="22"/>
        </w:rPr>
      </w:pPr>
    </w:p>
    <w:p w:rsidR="001550DA" w:rsidRDefault="001550DA" w:rsidP="00823ED5">
      <w:pPr>
        <w:jc w:val="both"/>
        <w:rPr>
          <w:rFonts w:ascii="Arial" w:hAnsi="Arial" w:cs="Arial"/>
          <w:sz w:val="22"/>
          <w:szCs w:val="22"/>
        </w:rPr>
      </w:pPr>
    </w:p>
    <w:p w:rsidR="001550DA" w:rsidRDefault="001550DA" w:rsidP="00823ED5">
      <w:pPr>
        <w:jc w:val="both"/>
        <w:rPr>
          <w:rFonts w:ascii="Arial" w:hAnsi="Arial" w:cs="Arial"/>
          <w:sz w:val="22"/>
          <w:szCs w:val="22"/>
        </w:rPr>
      </w:pPr>
    </w:p>
    <w:p w:rsidR="001550DA" w:rsidRDefault="001550DA" w:rsidP="00823ED5">
      <w:pPr>
        <w:jc w:val="both"/>
        <w:rPr>
          <w:rFonts w:ascii="Arial" w:hAnsi="Arial" w:cs="Arial"/>
          <w:sz w:val="22"/>
          <w:szCs w:val="22"/>
        </w:rPr>
      </w:pPr>
    </w:p>
    <w:p w:rsidR="001550DA" w:rsidRDefault="001550DA" w:rsidP="00823ED5">
      <w:pPr>
        <w:jc w:val="both"/>
        <w:rPr>
          <w:rFonts w:ascii="Arial" w:hAnsi="Arial" w:cs="Arial"/>
          <w:sz w:val="22"/>
          <w:szCs w:val="22"/>
        </w:rPr>
      </w:pPr>
    </w:p>
    <w:p w:rsidR="001550DA" w:rsidRDefault="001550DA" w:rsidP="00823ED5">
      <w:pPr>
        <w:jc w:val="both"/>
        <w:rPr>
          <w:rFonts w:ascii="Arial" w:hAnsi="Arial" w:cs="Arial"/>
          <w:sz w:val="22"/>
          <w:szCs w:val="22"/>
        </w:rPr>
      </w:pPr>
    </w:p>
    <w:p w:rsidR="001550DA" w:rsidRDefault="001550DA" w:rsidP="00823ED5">
      <w:pPr>
        <w:jc w:val="both"/>
        <w:rPr>
          <w:rFonts w:ascii="Arial" w:hAnsi="Arial" w:cs="Arial"/>
          <w:sz w:val="22"/>
          <w:szCs w:val="22"/>
        </w:rPr>
      </w:pPr>
    </w:p>
    <w:p w:rsidR="001550DA" w:rsidRDefault="001550DA" w:rsidP="007346E1">
      <w:pPr>
        <w:rPr>
          <w:rFonts w:ascii="Book Antiqua" w:hAnsi="Book Antiqua" w:cs="Book Antiqua"/>
        </w:rPr>
      </w:pPr>
    </w:p>
    <w:p w:rsidR="001550DA" w:rsidRDefault="001550DA" w:rsidP="007346E1">
      <w:pPr>
        <w:rPr>
          <w:rFonts w:ascii="Book Antiqua" w:hAnsi="Book Antiqua" w:cs="Book Antiqua"/>
        </w:rPr>
      </w:pPr>
    </w:p>
    <w:p w:rsidR="001550DA" w:rsidRDefault="001550DA" w:rsidP="007346E1">
      <w:pPr>
        <w:spacing w:line="240" w:lineRule="exact"/>
        <w:rPr>
          <w:rFonts w:ascii="Book Antiqua" w:hAnsi="Book Antiqua" w:cs="Book Antiqua"/>
          <w:sz w:val="21"/>
          <w:szCs w:val="21"/>
        </w:rPr>
      </w:pPr>
      <w:r>
        <w:rPr>
          <w:rFonts w:ascii="Book Antiqua" w:hAnsi="Book Antiqua" w:cs="Book Antiqua"/>
          <w:sz w:val="21"/>
          <w:szCs w:val="21"/>
        </w:rPr>
        <w:t>Ž U P A N</w:t>
      </w:r>
    </w:p>
    <w:p w:rsidR="001550DA" w:rsidRDefault="001550DA" w:rsidP="007346E1">
      <w:pPr>
        <w:keepNext/>
        <w:spacing w:line="240" w:lineRule="exact"/>
        <w:outlineLvl w:val="5"/>
        <w:rPr>
          <w:rFonts w:ascii="Book Antiqua" w:hAnsi="Book Antiqua" w:cs="Book Antiqua"/>
          <w:sz w:val="21"/>
          <w:szCs w:val="21"/>
          <w:lang w:eastAsia="en-US"/>
        </w:rPr>
      </w:pPr>
      <w:r>
        <w:rPr>
          <w:rFonts w:ascii="Book Antiqua" w:hAnsi="Book Antiqua" w:cs="Book Antiqua"/>
          <w:sz w:val="21"/>
          <w:szCs w:val="21"/>
        </w:rPr>
        <w:t>KLASA:  310-01/16-01/02</w:t>
      </w:r>
    </w:p>
    <w:p w:rsidR="001550DA" w:rsidRDefault="001550DA" w:rsidP="007346E1">
      <w:pPr>
        <w:keepNext/>
        <w:spacing w:line="240" w:lineRule="exact"/>
        <w:outlineLvl w:val="5"/>
        <w:rPr>
          <w:rFonts w:ascii="Book Antiqua" w:hAnsi="Book Antiqua" w:cs="Book Antiqua"/>
          <w:sz w:val="21"/>
          <w:szCs w:val="21"/>
        </w:rPr>
      </w:pPr>
      <w:r>
        <w:rPr>
          <w:rFonts w:ascii="Book Antiqua" w:hAnsi="Book Antiqua" w:cs="Book Antiqua"/>
          <w:sz w:val="21"/>
          <w:szCs w:val="21"/>
        </w:rPr>
        <w:t>URBROJ: 2125/1-02-16-04</w:t>
      </w:r>
    </w:p>
    <w:p w:rsidR="001550DA" w:rsidRDefault="001550DA" w:rsidP="007346E1">
      <w:pPr>
        <w:spacing w:line="240" w:lineRule="exact"/>
        <w:rPr>
          <w:rFonts w:ascii="Book Antiqua" w:hAnsi="Book Antiqua" w:cs="Book Antiqua"/>
          <w:sz w:val="21"/>
          <w:szCs w:val="21"/>
        </w:rPr>
      </w:pPr>
      <w:r>
        <w:rPr>
          <w:rFonts w:ascii="Book Antiqua" w:hAnsi="Book Antiqua" w:cs="Book Antiqua"/>
          <w:sz w:val="21"/>
          <w:szCs w:val="21"/>
        </w:rPr>
        <w:t>Gospić, 18. studenoga  2016. godine</w:t>
      </w:r>
    </w:p>
    <w:p w:rsidR="001550DA" w:rsidRDefault="001550DA" w:rsidP="007346E1">
      <w:pPr>
        <w:tabs>
          <w:tab w:val="left" w:pos="2475"/>
        </w:tabs>
        <w:spacing w:line="240" w:lineRule="exact"/>
        <w:jc w:val="both"/>
        <w:rPr>
          <w:rFonts w:ascii="Book Antiqua" w:hAnsi="Book Antiqua" w:cs="Book Antiqua"/>
          <w:sz w:val="21"/>
          <w:szCs w:val="21"/>
        </w:rPr>
      </w:pPr>
      <w:r>
        <w:rPr>
          <w:rFonts w:ascii="Book Antiqua" w:hAnsi="Book Antiqua" w:cs="Book Antiqua"/>
          <w:sz w:val="21"/>
          <w:szCs w:val="21"/>
        </w:rPr>
        <w:tab/>
      </w:r>
      <w:r>
        <w:rPr>
          <w:rFonts w:ascii="Book Antiqua" w:hAnsi="Book Antiqua" w:cs="Book Antiqua"/>
          <w:sz w:val="21"/>
          <w:szCs w:val="21"/>
        </w:rPr>
        <w:tab/>
      </w:r>
    </w:p>
    <w:p w:rsidR="001550DA" w:rsidRDefault="001550DA" w:rsidP="007346E1">
      <w:pPr>
        <w:spacing w:line="340" w:lineRule="exact"/>
        <w:jc w:val="both"/>
        <w:rPr>
          <w:rFonts w:ascii="Book Antiqua" w:hAnsi="Book Antiqua" w:cs="Book Antiqua"/>
          <w:sz w:val="25"/>
          <w:szCs w:val="25"/>
        </w:rPr>
      </w:pPr>
    </w:p>
    <w:p w:rsidR="001550DA" w:rsidRDefault="001550DA" w:rsidP="007346E1">
      <w:pPr>
        <w:spacing w:line="340" w:lineRule="exact"/>
        <w:jc w:val="both"/>
        <w:rPr>
          <w:rFonts w:ascii="Book Antiqua" w:hAnsi="Book Antiqua" w:cs="Book Antiqua"/>
        </w:rPr>
      </w:pPr>
    </w:p>
    <w:p w:rsidR="001550DA" w:rsidRDefault="001550DA" w:rsidP="007346E1">
      <w:pPr>
        <w:tabs>
          <w:tab w:val="left" w:pos="360"/>
        </w:tabs>
        <w:spacing w:line="340" w:lineRule="exact"/>
        <w:jc w:val="both"/>
        <w:rPr>
          <w:rFonts w:ascii="Book Antiqua" w:hAnsi="Book Antiqua" w:cs="Book Antiqua"/>
        </w:rPr>
      </w:pPr>
      <w:r>
        <w:rPr>
          <w:rFonts w:ascii="Book Antiqua" w:hAnsi="Book Antiqua" w:cs="Book Antiqua"/>
        </w:rPr>
        <w:tab/>
      </w:r>
      <w:r>
        <w:rPr>
          <w:rFonts w:ascii="Book Antiqua" w:hAnsi="Book Antiqua" w:cs="Book Antiqua"/>
        </w:rPr>
        <w:tab/>
        <w:t>Na temelju članka 32. i 86. Statuta Ličko-senjske županije („Županijski glasnik” br. 11/09, 13/09 – ispravak, 21/09, 9/10, 22/10 – pročišćeni tekst, 4/12, 4/13 i 6/13 – pročišćeni tekst), donosim</w:t>
      </w:r>
    </w:p>
    <w:p w:rsidR="001550DA" w:rsidRDefault="001550DA" w:rsidP="007346E1">
      <w:pPr>
        <w:spacing w:line="340" w:lineRule="exact"/>
        <w:jc w:val="both"/>
        <w:rPr>
          <w:rFonts w:ascii="Book Antiqua" w:hAnsi="Book Antiqua" w:cs="Book Antiqua"/>
        </w:rPr>
      </w:pPr>
    </w:p>
    <w:p w:rsidR="001550DA" w:rsidRDefault="001550DA" w:rsidP="007346E1">
      <w:pPr>
        <w:spacing w:line="340" w:lineRule="exact"/>
        <w:jc w:val="both"/>
        <w:rPr>
          <w:rFonts w:ascii="Book Antiqua" w:hAnsi="Book Antiqua" w:cs="Book Antiqua"/>
        </w:rPr>
      </w:pPr>
    </w:p>
    <w:p w:rsidR="001550DA" w:rsidRDefault="001550DA" w:rsidP="007346E1">
      <w:pPr>
        <w:spacing w:line="340" w:lineRule="exact"/>
        <w:jc w:val="both"/>
        <w:rPr>
          <w:rFonts w:ascii="Book Antiqua" w:hAnsi="Book Antiqua" w:cs="Book Antiqua"/>
        </w:rPr>
      </w:pPr>
    </w:p>
    <w:p w:rsidR="001550DA" w:rsidRDefault="001550DA" w:rsidP="007346E1">
      <w:pPr>
        <w:spacing w:line="340" w:lineRule="exact"/>
        <w:jc w:val="center"/>
        <w:rPr>
          <w:rFonts w:ascii="Book Antiqua" w:hAnsi="Book Antiqua" w:cs="Book Antiqua"/>
          <w:b/>
          <w:bCs/>
          <w:shadow/>
        </w:rPr>
      </w:pPr>
      <w:r>
        <w:rPr>
          <w:rFonts w:ascii="Book Antiqua" w:hAnsi="Book Antiqua" w:cs="Book Antiqua"/>
          <w:b/>
          <w:bCs/>
          <w:shadow/>
        </w:rPr>
        <w:t>Z  A  K  L  J  U  Č  A  K</w:t>
      </w:r>
    </w:p>
    <w:p w:rsidR="001550DA" w:rsidRDefault="001550DA" w:rsidP="007346E1">
      <w:pPr>
        <w:spacing w:line="340" w:lineRule="exact"/>
        <w:jc w:val="both"/>
        <w:rPr>
          <w:rFonts w:ascii="Book Antiqua" w:hAnsi="Book Antiqua" w:cs="Book Antiqua"/>
        </w:rPr>
      </w:pPr>
    </w:p>
    <w:p w:rsidR="001550DA" w:rsidRDefault="001550DA" w:rsidP="007346E1">
      <w:pPr>
        <w:spacing w:line="340" w:lineRule="exact"/>
        <w:jc w:val="both"/>
        <w:rPr>
          <w:rFonts w:ascii="Book Antiqua" w:hAnsi="Book Antiqua" w:cs="Book Antiqua"/>
        </w:rPr>
      </w:pPr>
    </w:p>
    <w:p w:rsidR="001550DA" w:rsidRDefault="001550DA" w:rsidP="007346E1">
      <w:pPr>
        <w:pStyle w:val="Tijeloteksta"/>
        <w:spacing w:line="340" w:lineRule="exact"/>
        <w:ind w:firstLine="709"/>
        <w:rPr>
          <w:rFonts w:ascii="Book Antiqua" w:hAnsi="Book Antiqua" w:cs="Book Antiqua"/>
          <w:i w:val="0"/>
          <w:iCs w:val="0"/>
          <w:sz w:val="25"/>
          <w:szCs w:val="25"/>
          <w:lang w:val="hr-HR"/>
        </w:rPr>
      </w:pPr>
    </w:p>
    <w:p w:rsidR="001550DA" w:rsidRDefault="001550DA" w:rsidP="007346E1">
      <w:pPr>
        <w:tabs>
          <w:tab w:val="num" w:pos="0"/>
        </w:tabs>
        <w:spacing w:line="340" w:lineRule="exact"/>
        <w:ind w:firstLine="720"/>
        <w:jc w:val="both"/>
        <w:rPr>
          <w:rFonts w:ascii="Book Antiqua" w:hAnsi="Book Antiqua" w:cs="Book Antiqua"/>
          <w:i/>
          <w:iCs/>
          <w:sz w:val="25"/>
          <w:szCs w:val="25"/>
          <w:lang w:eastAsia="en-US"/>
        </w:rPr>
      </w:pPr>
      <w:r>
        <w:rPr>
          <w:rFonts w:ascii="Book Antiqua" w:hAnsi="Book Antiqua" w:cs="Book Antiqua"/>
        </w:rPr>
        <w:t>Utvrđujem prijedlog Akcijskog plana energetske učinkovitosti Ličko-senjske županije za razdoblje 2017.-2019. godine i dostavljam Županijskoj skupštini na raspravu i  donošenje</w:t>
      </w:r>
      <w:r>
        <w:rPr>
          <w:rFonts w:ascii="Book Antiqua" w:hAnsi="Book Antiqua" w:cs="Book Antiqua"/>
          <w:i/>
          <w:iCs/>
        </w:rPr>
        <w:t>.</w:t>
      </w:r>
    </w:p>
    <w:p w:rsidR="001550DA" w:rsidRDefault="001550DA" w:rsidP="007346E1">
      <w:pPr>
        <w:spacing w:line="340" w:lineRule="exact"/>
        <w:jc w:val="both"/>
        <w:rPr>
          <w:rFonts w:ascii="Book Antiqua" w:hAnsi="Book Antiqua" w:cs="Book Antiqua"/>
        </w:rPr>
      </w:pPr>
      <w:r>
        <w:rPr>
          <w:rFonts w:ascii="Book Antiqua" w:hAnsi="Book Antiqua" w:cs="Book Antiqua"/>
        </w:rPr>
        <w:t xml:space="preserve"> </w:t>
      </w:r>
    </w:p>
    <w:p w:rsidR="001550DA" w:rsidRDefault="001550DA" w:rsidP="007346E1">
      <w:pPr>
        <w:spacing w:line="340" w:lineRule="exact"/>
        <w:jc w:val="both"/>
        <w:rPr>
          <w:rFonts w:ascii="Book Antiqua" w:hAnsi="Book Antiqua" w:cs="Book Antiqua"/>
          <w:b/>
          <w:bCs/>
          <w:shadow/>
        </w:rPr>
      </w:pPr>
    </w:p>
    <w:p w:rsidR="001550DA" w:rsidRDefault="001550DA" w:rsidP="007346E1">
      <w:pPr>
        <w:spacing w:line="340" w:lineRule="exact"/>
        <w:jc w:val="both"/>
        <w:rPr>
          <w:rFonts w:ascii="Book Antiqua" w:hAnsi="Book Antiqua" w:cs="Book Antiqua"/>
          <w:i/>
          <w:iCs/>
        </w:rPr>
      </w:pPr>
    </w:p>
    <w:p w:rsidR="001550DA" w:rsidRDefault="001550DA" w:rsidP="007346E1">
      <w:pPr>
        <w:spacing w:line="340" w:lineRule="exact"/>
        <w:jc w:val="both"/>
        <w:rPr>
          <w:rFonts w:ascii="Book Antiqua" w:hAnsi="Book Antiqua" w:cs="Book Antiqua"/>
          <w:i/>
          <w:iCs/>
        </w:rPr>
      </w:pPr>
    </w:p>
    <w:p w:rsidR="001550DA" w:rsidRDefault="001550DA" w:rsidP="007346E1">
      <w:pPr>
        <w:spacing w:after="120"/>
        <w:jc w:val="center"/>
        <w:rPr>
          <w:rFonts w:ascii="Book Antiqua" w:hAnsi="Book Antiqua" w:cs="Book Antiqua"/>
          <w:b/>
          <w:bCs/>
          <w:shadow/>
          <w:spacing w:val="120"/>
        </w:rPr>
      </w:pPr>
      <w:r>
        <w:rPr>
          <w:rFonts w:ascii="Book Antiqua" w:hAnsi="Book Antiqua" w:cs="Book Antiqua"/>
          <w:b/>
          <w:bCs/>
          <w:shadow/>
          <w:spacing w:val="120"/>
        </w:rPr>
        <w:t xml:space="preserve">  </w:t>
      </w:r>
      <w:r>
        <w:rPr>
          <w:rFonts w:ascii="Book Antiqua" w:hAnsi="Book Antiqua" w:cs="Book Antiqua"/>
          <w:b/>
          <w:bCs/>
          <w:shadow/>
          <w:spacing w:val="120"/>
        </w:rPr>
        <w:tab/>
      </w:r>
      <w:r>
        <w:rPr>
          <w:rFonts w:ascii="Book Antiqua" w:hAnsi="Book Antiqua" w:cs="Book Antiqua"/>
          <w:b/>
          <w:bCs/>
          <w:shadow/>
          <w:spacing w:val="120"/>
        </w:rPr>
        <w:tab/>
      </w:r>
      <w:r>
        <w:rPr>
          <w:rFonts w:ascii="Book Antiqua" w:hAnsi="Book Antiqua" w:cs="Book Antiqua"/>
          <w:b/>
          <w:bCs/>
          <w:shadow/>
          <w:spacing w:val="120"/>
        </w:rPr>
        <w:tab/>
      </w:r>
      <w:r>
        <w:rPr>
          <w:rFonts w:ascii="Book Antiqua" w:hAnsi="Book Antiqua" w:cs="Book Antiqua"/>
          <w:b/>
          <w:bCs/>
          <w:shadow/>
          <w:spacing w:val="120"/>
        </w:rPr>
        <w:tab/>
      </w:r>
      <w:r>
        <w:rPr>
          <w:rFonts w:ascii="Book Antiqua" w:hAnsi="Book Antiqua" w:cs="Book Antiqua"/>
          <w:b/>
          <w:bCs/>
          <w:shadow/>
          <w:spacing w:val="120"/>
        </w:rPr>
        <w:tab/>
      </w:r>
      <w:r>
        <w:rPr>
          <w:rFonts w:ascii="Book Antiqua" w:hAnsi="Book Antiqua" w:cs="Book Antiqua"/>
          <w:b/>
          <w:bCs/>
          <w:shadow/>
          <w:spacing w:val="120"/>
        </w:rPr>
        <w:tab/>
      </w:r>
      <w:r>
        <w:rPr>
          <w:rFonts w:ascii="Book Antiqua" w:hAnsi="Book Antiqua" w:cs="Book Antiqua"/>
          <w:b/>
          <w:bCs/>
          <w:shadow/>
          <w:spacing w:val="120"/>
        </w:rPr>
        <w:tab/>
        <w:t>ŽUPAN</w:t>
      </w:r>
    </w:p>
    <w:p w:rsidR="001550DA" w:rsidRDefault="001550DA" w:rsidP="007346E1">
      <w:pPr>
        <w:spacing w:after="40"/>
        <w:jc w:val="center"/>
        <w:rPr>
          <w:rFonts w:ascii="Book Antiqua" w:hAnsi="Book Antiqua" w:cs="Book Antiqua"/>
          <w:sz w:val="25"/>
          <w:szCs w:val="25"/>
        </w:rPr>
      </w:pPr>
      <w:r>
        <w:rPr>
          <w:rFonts w:ascii="Book Antiqua" w:hAnsi="Book Antiqua" w:cs="Book Antiqua"/>
        </w:rPr>
        <w:t xml:space="preserve">   </w:t>
      </w:r>
      <w:r>
        <w:rPr>
          <w:rFonts w:ascii="Book Antiqua" w:hAnsi="Book Antiqua" w:cs="Book Antiqua"/>
        </w:rPr>
        <w:tab/>
      </w:r>
      <w:r>
        <w:rPr>
          <w:rFonts w:ascii="Book Antiqua" w:hAnsi="Book Antiqua" w:cs="Book Antiqua"/>
        </w:rPr>
        <w:tab/>
      </w:r>
      <w:r>
        <w:rPr>
          <w:rFonts w:ascii="Book Antiqua" w:hAnsi="Book Antiqua" w:cs="Book Antiqua"/>
        </w:rPr>
        <w:tab/>
      </w:r>
      <w:r>
        <w:rPr>
          <w:rFonts w:ascii="Book Antiqua" w:hAnsi="Book Antiqua" w:cs="Book Antiqua"/>
        </w:rPr>
        <w:tab/>
      </w:r>
      <w:r>
        <w:rPr>
          <w:rFonts w:ascii="Book Antiqua" w:hAnsi="Book Antiqua" w:cs="Book Antiqua"/>
        </w:rPr>
        <w:tab/>
      </w:r>
      <w:r>
        <w:rPr>
          <w:rFonts w:ascii="Book Antiqua" w:hAnsi="Book Antiqua" w:cs="Book Antiqua"/>
        </w:rPr>
        <w:tab/>
        <w:t xml:space="preserve">            Milan Kolić, </w:t>
      </w:r>
      <w:proofErr w:type="spellStart"/>
      <w:r>
        <w:rPr>
          <w:rFonts w:ascii="Book Antiqua" w:hAnsi="Book Antiqua" w:cs="Book Antiqua"/>
        </w:rPr>
        <w:t>v.r</w:t>
      </w:r>
      <w:proofErr w:type="spellEnd"/>
      <w:r>
        <w:rPr>
          <w:rFonts w:ascii="Book Antiqua" w:hAnsi="Book Antiqua" w:cs="Book Antiqua"/>
        </w:rPr>
        <w:t>.</w:t>
      </w:r>
    </w:p>
    <w:p w:rsidR="001550DA" w:rsidRDefault="001550DA" w:rsidP="007346E1">
      <w:pPr>
        <w:spacing w:after="40"/>
        <w:jc w:val="center"/>
        <w:rPr>
          <w:rFonts w:ascii="Book Antiqua" w:hAnsi="Book Antiqua" w:cs="Book Antiqua"/>
        </w:rPr>
      </w:pPr>
    </w:p>
    <w:p w:rsidR="001550DA" w:rsidRDefault="001550DA" w:rsidP="007346E1">
      <w:pPr>
        <w:spacing w:after="40"/>
        <w:jc w:val="center"/>
        <w:rPr>
          <w:rFonts w:ascii="Book Antiqua" w:hAnsi="Book Antiqua" w:cs="Book Antiqua"/>
        </w:rPr>
      </w:pPr>
    </w:p>
    <w:p w:rsidR="001550DA" w:rsidRDefault="001550DA" w:rsidP="007346E1">
      <w:pPr>
        <w:spacing w:line="340" w:lineRule="exact"/>
        <w:ind w:left="5187"/>
        <w:jc w:val="center"/>
        <w:rPr>
          <w:rFonts w:ascii="Book Antiqua" w:hAnsi="Book Antiqua" w:cs="Book Antiqua"/>
        </w:rPr>
      </w:pPr>
    </w:p>
    <w:p w:rsidR="001550DA" w:rsidRDefault="001550DA" w:rsidP="007346E1">
      <w:pPr>
        <w:spacing w:line="340" w:lineRule="exact"/>
        <w:ind w:left="5187"/>
        <w:jc w:val="center"/>
        <w:rPr>
          <w:rFonts w:ascii="Book Antiqua" w:hAnsi="Book Antiqua" w:cs="Book Antiqua"/>
        </w:rPr>
      </w:pPr>
    </w:p>
    <w:p w:rsidR="001550DA" w:rsidRDefault="001550DA" w:rsidP="007346E1">
      <w:pPr>
        <w:spacing w:line="340" w:lineRule="exact"/>
        <w:ind w:left="5187"/>
        <w:jc w:val="center"/>
        <w:rPr>
          <w:rFonts w:ascii="Book Antiqua" w:hAnsi="Book Antiqua" w:cs="Book Antiqua"/>
        </w:rPr>
      </w:pPr>
    </w:p>
    <w:p w:rsidR="001550DA" w:rsidRDefault="001550DA" w:rsidP="007346E1">
      <w:pPr>
        <w:spacing w:line="340" w:lineRule="exact"/>
        <w:ind w:left="5187"/>
        <w:jc w:val="center"/>
        <w:rPr>
          <w:rFonts w:ascii="Book Antiqua" w:hAnsi="Book Antiqua" w:cs="Book Antiqua"/>
        </w:rPr>
      </w:pPr>
    </w:p>
    <w:p w:rsidR="001550DA" w:rsidRDefault="001550DA" w:rsidP="007346E1">
      <w:pPr>
        <w:spacing w:line="340" w:lineRule="exact"/>
        <w:ind w:left="5187"/>
        <w:jc w:val="center"/>
        <w:rPr>
          <w:rFonts w:ascii="Book Antiqua" w:hAnsi="Book Antiqua" w:cs="Book Antiqua"/>
        </w:rPr>
      </w:pPr>
    </w:p>
    <w:p w:rsidR="001550DA" w:rsidRDefault="001550DA" w:rsidP="007346E1">
      <w:pPr>
        <w:spacing w:line="340" w:lineRule="exact"/>
        <w:ind w:left="5187"/>
        <w:jc w:val="center"/>
        <w:rPr>
          <w:rFonts w:ascii="Book Antiqua" w:hAnsi="Book Antiqua" w:cs="Book Antiqua"/>
        </w:rPr>
      </w:pPr>
    </w:p>
    <w:p w:rsidR="001550DA" w:rsidRDefault="001550DA" w:rsidP="007346E1">
      <w:pPr>
        <w:spacing w:line="340" w:lineRule="exact"/>
        <w:ind w:left="5187"/>
        <w:jc w:val="center"/>
        <w:rPr>
          <w:rFonts w:ascii="Book Antiqua" w:hAnsi="Book Antiqua" w:cs="Book Antiqua"/>
        </w:rPr>
      </w:pPr>
    </w:p>
    <w:p w:rsidR="001550DA" w:rsidRDefault="001550DA" w:rsidP="007346E1">
      <w:pPr>
        <w:spacing w:line="340" w:lineRule="exact"/>
        <w:ind w:left="5187"/>
        <w:jc w:val="center"/>
        <w:rPr>
          <w:rFonts w:ascii="Book Antiqua" w:hAnsi="Book Antiqua" w:cs="Book Antiqua"/>
        </w:rPr>
      </w:pPr>
    </w:p>
    <w:p w:rsidR="001550DA" w:rsidRDefault="001550DA" w:rsidP="007346E1">
      <w:pPr>
        <w:spacing w:line="340" w:lineRule="exact"/>
        <w:ind w:left="5187"/>
        <w:jc w:val="center"/>
        <w:rPr>
          <w:rFonts w:ascii="Book Antiqua" w:hAnsi="Book Antiqua" w:cs="Book Antiqua"/>
        </w:rPr>
      </w:pPr>
    </w:p>
    <w:p w:rsidR="001550DA" w:rsidRDefault="001550DA" w:rsidP="007346E1">
      <w:pPr>
        <w:spacing w:line="340" w:lineRule="exact"/>
        <w:ind w:left="5187"/>
        <w:jc w:val="center"/>
        <w:rPr>
          <w:rFonts w:ascii="Book Antiqua" w:hAnsi="Book Antiqua" w:cs="Book Antiqua"/>
        </w:rPr>
      </w:pPr>
    </w:p>
    <w:p w:rsidR="001550DA" w:rsidRDefault="001550DA" w:rsidP="007346E1">
      <w:pPr>
        <w:spacing w:line="340" w:lineRule="exact"/>
        <w:ind w:left="5187"/>
        <w:jc w:val="center"/>
        <w:rPr>
          <w:rFonts w:ascii="Book Antiqua" w:hAnsi="Book Antiqua" w:cs="Book Antiqua"/>
        </w:rPr>
      </w:pPr>
    </w:p>
    <w:p w:rsidR="001550DA" w:rsidRDefault="001550DA" w:rsidP="007346E1">
      <w:pPr>
        <w:spacing w:line="340" w:lineRule="exact"/>
        <w:ind w:left="5187"/>
        <w:jc w:val="center"/>
        <w:rPr>
          <w:rFonts w:ascii="Book Antiqua" w:hAnsi="Book Antiqua" w:cs="Book Antiqua"/>
        </w:rPr>
      </w:pPr>
    </w:p>
    <w:p w:rsidR="001550DA" w:rsidRPr="006A1DB2" w:rsidRDefault="001550DA" w:rsidP="00823ED5">
      <w:pPr>
        <w:jc w:val="both"/>
        <w:rPr>
          <w:rFonts w:ascii="Arial" w:hAnsi="Arial" w:cs="Arial"/>
          <w:sz w:val="22"/>
          <w:szCs w:val="22"/>
        </w:rPr>
      </w:pPr>
    </w:p>
    <w:p w:rsidR="001550DA" w:rsidRPr="00807594" w:rsidRDefault="001550DA" w:rsidP="00807594">
      <w:pPr>
        <w:shd w:val="clear" w:color="auto" w:fill="FFFFFF"/>
        <w:spacing w:line="240" w:lineRule="exact"/>
        <w:ind w:left="-180" w:firstLine="180"/>
        <w:outlineLvl w:val="2"/>
        <w:rPr>
          <w:rFonts w:ascii="Book Antiqua" w:hAnsi="Book Antiqua" w:cs="Book Antiqua"/>
          <w:color w:val="333333"/>
          <w:sz w:val="21"/>
          <w:szCs w:val="21"/>
        </w:rPr>
      </w:pPr>
      <w:r w:rsidRPr="00807594">
        <w:rPr>
          <w:rFonts w:ascii="Book Antiqua" w:hAnsi="Book Antiqua" w:cs="Book Antiqua"/>
          <w:color w:val="333333"/>
          <w:sz w:val="21"/>
          <w:szCs w:val="21"/>
        </w:rPr>
        <w:t>ŽUPANIJSKA SKUPŠTINA</w:t>
      </w:r>
    </w:p>
    <w:p w:rsidR="001550DA" w:rsidRPr="00807594" w:rsidRDefault="001550DA" w:rsidP="00807594">
      <w:pPr>
        <w:shd w:val="clear" w:color="auto" w:fill="FFFFFF"/>
        <w:spacing w:line="240" w:lineRule="exact"/>
        <w:ind w:left="-180" w:firstLine="180"/>
        <w:outlineLvl w:val="2"/>
        <w:rPr>
          <w:rFonts w:ascii="Book Antiqua" w:hAnsi="Book Antiqua" w:cs="Book Antiqua"/>
          <w:color w:val="333333"/>
          <w:sz w:val="21"/>
          <w:szCs w:val="21"/>
        </w:rPr>
      </w:pPr>
      <w:r w:rsidRPr="00807594">
        <w:rPr>
          <w:rFonts w:ascii="Book Antiqua" w:hAnsi="Book Antiqua" w:cs="Book Antiqua"/>
          <w:color w:val="333333"/>
          <w:sz w:val="21"/>
          <w:szCs w:val="21"/>
        </w:rPr>
        <w:t>KLASA: 310-01/16-01/02</w:t>
      </w:r>
    </w:p>
    <w:p w:rsidR="001550DA" w:rsidRPr="00807594" w:rsidRDefault="001550DA" w:rsidP="00807594">
      <w:pPr>
        <w:shd w:val="clear" w:color="auto" w:fill="FFFFFF"/>
        <w:spacing w:line="240" w:lineRule="exact"/>
        <w:ind w:left="-180" w:firstLine="180"/>
        <w:outlineLvl w:val="2"/>
        <w:rPr>
          <w:rFonts w:ascii="Book Antiqua" w:hAnsi="Book Antiqua" w:cs="Book Antiqua"/>
          <w:color w:val="333333"/>
          <w:sz w:val="21"/>
          <w:szCs w:val="21"/>
        </w:rPr>
      </w:pPr>
      <w:r w:rsidRPr="00807594">
        <w:rPr>
          <w:rFonts w:ascii="Book Antiqua" w:hAnsi="Book Antiqua" w:cs="Book Antiqua"/>
          <w:color w:val="333333"/>
          <w:sz w:val="21"/>
          <w:szCs w:val="21"/>
        </w:rPr>
        <w:t>URBROJ: 2125/1-01-16-</w:t>
      </w:r>
    </w:p>
    <w:p w:rsidR="001550DA" w:rsidRPr="00807594" w:rsidRDefault="001550DA" w:rsidP="00807594">
      <w:pPr>
        <w:shd w:val="clear" w:color="auto" w:fill="FFFFFF"/>
        <w:spacing w:line="240" w:lineRule="exact"/>
        <w:ind w:left="-180" w:firstLine="180"/>
        <w:outlineLvl w:val="2"/>
        <w:rPr>
          <w:rFonts w:ascii="Book Antiqua" w:hAnsi="Book Antiqua" w:cs="Book Antiqua"/>
          <w:color w:val="333333"/>
          <w:sz w:val="21"/>
          <w:szCs w:val="21"/>
        </w:rPr>
      </w:pPr>
      <w:r w:rsidRPr="00807594">
        <w:rPr>
          <w:rFonts w:ascii="Book Antiqua" w:hAnsi="Book Antiqua" w:cs="Book Antiqua"/>
          <w:color w:val="333333"/>
          <w:sz w:val="21"/>
          <w:szCs w:val="21"/>
        </w:rPr>
        <w:t>Gospić, _____________  2016. godine</w:t>
      </w:r>
    </w:p>
    <w:p w:rsidR="001550DA" w:rsidRPr="00807594" w:rsidRDefault="001550DA" w:rsidP="00807594">
      <w:pPr>
        <w:shd w:val="clear" w:color="auto" w:fill="FFFFFF"/>
        <w:spacing w:line="240" w:lineRule="exact"/>
        <w:ind w:left="-180" w:firstLine="180"/>
        <w:outlineLvl w:val="2"/>
        <w:rPr>
          <w:rFonts w:ascii="Book Antiqua" w:hAnsi="Book Antiqua" w:cs="Book Antiqua"/>
          <w:color w:val="333333"/>
          <w:sz w:val="21"/>
          <w:szCs w:val="21"/>
        </w:rPr>
      </w:pPr>
    </w:p>
    <w:p w:rsidR="001550DA" w:rsidRPr="00807594" w:rsidRDefault="001550DA" w:rsidP="00807594">
      <w:pPr>
        <w:shd w:val="clear" w:color="auto" w:fill="FFFFFF"/>
        <w:spacing w:line="240" w:lineRule="exact"/>
        <w:ind w:left="-180" w:firstLine="180"/>
        <w:outlineLvl w:val="2"/>
        <w:rPr>
          <w:rFonts w:ascii="Book Antiqua" w:hAnsi="Book Antiqua" w:cs="Book Antiqua"/>
          <w:color w:val="333333"/>
          <w:sz w:val="21"/>
          <w:szCs w:val="21"/>
        </w:rPr>
      </w:pPr>
    </w:p>
    <w:p w:rsidR="001550DA" w:rsidRPr="00807594" w:rsidRDefault="001550DA" w:rsidP="00807594">
      <w:pPr>
        <w:shd w:val="clear" w:color="auto" w:fill="FFFFFF"/>
        <w:spacing w:line="240" w:lineRule="exact"/>
        <w:ind w:left="-180" w:firstLine="180"/>
        <w:outlineLvl w:val="2"/>
        <w:rPr>
          <w:rFonts w:ascii="Book Antiqua" w:hAnsi="Book Antiqua" w:cs="Book Antiqua"/>
          <w:color w:val="333333"/>
          <w:sz w:val="21"/>
          <w:szCs w:val="21"/>
        </w:rPr>
      </w:pPr>
    </w:p>
    <w:p w:rsidR="001550DA" w:rsidRPr="00807594" w:rsidRDefault="001550DA" w:rsidP="00807594">
      <w:pPr>
        <w:shd w:val="clear" w:color="auto" w:fill="FFFFFF"/>
        <w:spacing w:line="240" w:lineRule="exact"/>
        <w:ind w:left="-180" w:firstLine="180"/>
        <w:outlineLvl w:val="2"/>
        <w:rPr>
          <w:rFonts w:ascii="Book Antiqua" w:hAnsi="Book Antiqua" w:cs="Book Antiqua"/>
          <w:color w:val="333333"/>
          <w:sz w:val="21"/>
          <w:szCs w:val="21"/>
        </w:rPr>
      </w:pPr>
      <w:r w:rsidRPr="00807594">
        <w:rPr>
          <w:rFonts w:ascii="Book Antiqua" w:hAnsi="Book Antiqua" w:cs="Book Antiqua"/>
          <w:color w:val="333333"/>
          <w:sz w:val="21"/>
          <w:szCs w:val="21"/>
        </w:rPr>
        <w:t xml:space="preserve">        </w:t>
      </w:r>
    </w:p>
    <w:p w:rsidR="001550DA" w:rsidRPr="00807594" w:rsidRDefault="001550DA" w:rsidP="00807594">
      <w:pPr>
        <w:tabs>
          <w:tab w:val="left" w:pos="360"/>
        </w:tabs>
        <w:spacing w:after="200" w:line="340" w:lineRule="exact"/>
        <w:ind w:firstLine="540"/>
        <w:jc w:val="both"/>
        <w:rPr>
          <w:rFonts w:ascii="Book Antiqua" w:hAnsi="Book Antiqua" w:cs="Book Antiqua"/>
          <w:lang w:eastAsia="en-US"/>
        </w:rPr>
      </w:pPr>
      <w:r w:rsidRPr="00807594">
        <w:rPr>
          <w:rFonts w:ascii="Book Antiqua" w:hAnsi="Book Antiqua" w:cs="Book Antiqua"/>
          <w:lang w:eastAsia="en-US"/>
        </w:rPr>
        <w:t>Na temelju članka 11. stavak 4. Zakona o energetskoj učinkovitosti („ Narodne novine“ br. 127/14), članka 19. i 84. Statuta Ličko-senjske županije („Županijski glasnik” br. 11/09, 13/09 – ispravak, 21/09, 9/10, 22/10 – pročišćeni tekst, 4/12, 4/13 i 6/13 – pročišćeni tekst),  uz suglasnost Centra za praćenje poslovanja energetskog sektora i investicija KLASA: 351-01/16-01/09, URBROJ: 397-02/15-16-2, od 28. listopada 2016. godine,  Županijska skupština Ličko-senjske županije na ___. sjednici održanoj ___________ 2016. godine, donijela je</w:t>
      </w:r>
    </w:p>
    <w:p w:rsidR="001550DA" w:rsidRPr="00807594" w:rsidRDefault="001550DA" w:rsidP="00807594">
      <w:pPr>
        <w:spacing w:after="200" w:line="340" w:lineRule="exact"/>
        <w:ind w:firstLine="540"/>
        <w:rPr>
          <w:rFonts w:ascii="Book Antiqua" w:hAnsi="Book Antiqua" w:cs="Book Antiqua"/>
          <w:lang w:eastAsia="en-US"/>
        </w:rPr>
      </w:pPr>
    </w:p>
    <w:p w:rsidR="001550DA" w:rsidRPr="00807594" w:rsidRDefault="001550DA" w:rsidP="00807594">
      <w:pPr>
        <w:shd w:val="clear" w:color="auto" w:fill="FFFFFF"/>
        <w:spacing w:line="240" w:lineRule="exact"/>
        <w:ind w:left="-180" w:firstLine="180"/>
        <w:outlineLvl w:val="2"/>
        <w:rPr>
          <w:rFonts w:ascii="Book Antiqua" w:hAnsi="Book Antiqua" w:cs="Book Antiqua"/>
          <w:color w:val="333333"/>
          <w:sz w:val="25"/>
          <w:szCs w:val="25"/>
        </w:rPr>
      </w:pPr>
    </w:p>
    <w:p w:rsidR="001550DA" w:rsidRPr="00807594" w:rsidRDefault="001550DA" w:rsidP="00807594">
      <w:pPr>
        <w:shd w:val="clear" w:color="auto" w:fill="FFFFFF"/>
        <w:spacing w:line="240" w:lineRule="exact"/>
        <w:ind w:left="-180" w:firstLine="180"/>
        <w:jc w:val="center"/>
        <w:outlineLvl w:val="2"/>
        <w:rPr>
          <w:rFonts w:ascii="Book Antiqua" w:hAnsi="Book Antiqua" w:cs="Book Antiqua"/>
          <w:b/>
          <w:bCs/>
          <w:color w:val="333333"/>
          <w:sz w:val="25"/>
          <w:szCs w:val="25"/>
        </w:rPr>
      </w:pPr>
      <w:r w:rsidRPr="00807594">
        <w:rPr>
          <w:rFonts w:ascii="Book Antiqua" w:hAnsi="Book Antiqua" w:cs="Book Antiqua"/>
          <w:b/>
          <w:bCs/>
          <w:color w:val="333333"/>
          <w:sz w:val="25"/>
          <w:szCs w:val="25"/>
        </w:rPr>
        <w:t>O D L U K U</w:t>
      </w:r>
    </w:p>
    <w:p w:rsidR="001550DA" w:rsidRPr="00807594" w:rsidRDefault="001550DA" w:rsidP="00807594">
      <w:pPr>
        <w:shd w:val="clear" w:color="auto" w:fill="FFFFFF"/>
        <w:spacing w:line="240" w:lineRule="exact"/>
        <w:ind w:left="-180" w:firstLine="180"/>
        <w:jc w:val="center"/>
        <w:outlineLvl w:val="2"/>
        <w:rPr>
          <w:rFonts w:ascii="Book Antiqua" w:hAnsi="Book Antiqua" w:cs="Book Antiqua"/>
          <w:b/>
          <w:bCs/>
          <w:color w:val="333333"/>
          <w:sz w:val="25"/>
          <w:szCs w:val="25"/>
        </w:rPr>
      </w:pPr>
      <w:r w:rsidRPr="00807594">
        <w:rPr>
          <w:rFonts w:ascii="Book Antiqua" w:hAnsi="Book Antiqua" w:cs="Book Antiqua"/>
          <w:b/>
          <w:bCs/>
          <w:color w:val="333333"/>
          <w:sz w:val="25"/>
          <w:szCs w:val="25"/>
        </w:rPr>
        <w:t xml:space="preserve">o donošenju Akcijskog plana energetske učinkovitosti </w:t>
      </w:r>
    </w:p>
    <w:p w:rsidR="001550DA" w:rsidRPr="00807594" w:rsidRDefault="001550DA" w:rsidP="00807594">
      <w:pPr>
        <w:shd w:val="clear" w:color="auto" w:fill="FFFFFF"/>
        <w:spacing w:line="240" w:lineRule="exact"/>
        <w:ind w:left="-180" w:firstLine="180"/>
        <w:jc w:val="center"/>
        <w:outlineLvl w:val="2"/>
        <w:rPr>
          <w:rFonts w:ascii="Book Antiqua" w:hAnsi="Book Antiqua" w:cs="Book Antiqua"/>
          <w:b/>
          <w:bCs/>
          <w:color w:val="333333"/>
          <w:sz w:val="25"/>
          <w:szCs w:val="25"/>
        </w:rPr>
      </w:pPr>
      <w:r w:rsidRPr="00807594">
        <w:rPr>
          <w:rFonts w:ascii="Book Antiqua" w:hAnsi="Book Antiqua" w:cs="Book Antiqua"/>
          <w:b/>
          <w:bCs/>
          <w:color w:val="333333"/>
          <w:sz w:val="25"/>
          <w:szCs w:val="25"/>
        </w:rPr>
        <w:t>Ličko-senjske županije za razdoblje od 2017. – 2019. godine</w:t>
      </w:r>
    </w:p>
    <w:p w:rsidR="001550DA" w:rsidRPr="00807594" w:rsidRDefault="001550DA" w:rsidP="00807594">
      <w:pPr>
        <w:shd w:val="clear" w:color="auto" w:fill="FFFFFF"/>
        <w:spacing w:line="240" w:lineRule="exact"/>
        <w:ind w:left="-180" w:firstLine="180"/>
        <w:outlineLvl w:val="2"/>
        <w:rPr>
          <w:rFonts w:ascii="Book Antiqua" w:hAnsi="Book Antiqua" w:cs="Book Antiqua"/>
          <w:b/>
          <w:bCs/>
          <w:color w:val="333333"/>
          <w:sz w:val="25"/>
          <w:szCs w:val="25"/>
        </w:rPr>
      </w:pPr>
    </w:p>
    <w:p w:rsidR="001550DA" w:rsidRPr="00807594" w:rsidRDefault="001550DA" w:rsidP="00807594">
      <w:pPr>
        <w:shd w:val="clear" w:color="auto" w:fill="FFFFFF"/>
        <w:spacing w:line="240" w:lineRule="exact"/>
        <w:ind w:left="-180" w:firstLine="180"/>
        <w:outlineLvl w:val="2"/>
        <w:rPr>
          <w:rFonts w:ascii="Book Antiqua" w:hAnsi="Book Antiqua" w:cs="Book Antiqua"/>
          <w:b/>
          <w:bCs/>
          <w:color w:val="333333"/>
          <w:sz w:val="25"/>
          <w:szCs w:val="25"/>
        </w:rPr>
      </w:pPr>
    </w:p>
    <w:p w:rsidR="001550DA" w:rsidRPr="00807594" w:rsidRDefault="001550DA" w:rsidP="00807594">
      <w:pPr>
        <w:shd w:val="clear" w:color="auto" w:fill="FFFFFF"/>
        <w:spacing w:line="240" w:lineRule="exact"/>
        <w:ind w:left="-180" w:firstLine="180"/>
        <w:jc w:val="center"/>
        <w:outlineLvl w:val="2"/>
        <w:rPr>
          <w:rFonts w:ascii="Book Antiqua" w:hAnsi="Book Antiqua" w:cs="Book Antiqua"/>
          <w:b/>
          <w:bCs/>
          <w:color w:val="333333"/>
          <w:sz w:val="25"/>
          <w:szCs w:val="25"/>
        </w:rPr>
      </w:pPr>
      <w:r w:rsidRPr="00807594">
        <w:rPr>
          <w:rFonts w:ascii="Book Antiqua" w:hAnsi="Book Antiqua" w:cs="Book Antiqua"/>
          <w:b/>
          <w:bCs/>
          <w:color w:val="333333"/>
          <w:sz w:val="25"/>
          <w:szCs w:val="25"/>
        </w:rPr>
        <w:t>I.</w:t>
      </w:r>
    </w:p>
    <w:p w:rsidR="001550DA" w:rsidRPr="00807594" w:rsidRDefault="001550DA" w:rsidP="00807594">
      <w:pPr>
        <w:shd w:val="clear" w:color="auto" w:fill="FFFFFF"/>
        <w:ind w:firstLine="708"/>
        <w:jc w:val="both"/>
        <w:outlineLvl w:val="2"/>
        <w:rPr>
          <w:rFonts w:ascii="Book Antiqua" w:hAnsi="Book Antiqua" w:cs="Book Antiqua"/>
          <w:color w:val="333333"/>
          <w:sz w:val="25"/>
          <w:szCs w:val="25"/>
        </w:rPr>
      </w:pPr>
      <w:r w:rsidRPr="00807594">
        <w:rPr>
          <w:rFonts w:ascii="Book Antiqua" w:hAnsi="Book Antiqua" w:cs="Book Antiqua"/>
          <w:color w:val="333333"/>
          <w:sz w:val="25"/>
          <w:szCs w:val="25"/>
        </w:rPr>
        <w:t>Donosi se Akcijski plan energetske učinkovitosti Ličko-senjske županije za razdoblje od 2017. – 2019. godine.</w:t>
      </w:r>
    </w:p>
    <w:p w:rsidR="001550DA" w:rsidRPr="00807594" w:rsidRDefault="001550DA" w:rsidP="00807594">
      <w:pPr>
        <w:shd w:val="clear" w:color="auto" w:fill="FFFFFF"/>
        <w:jc w:val="both"/>
        <w:outlineLvl w:val="2"/>
        <w:rPr>
          <w:rFonts w:ascii="Book Antiqua" w:hAnsi="Book Antiqua" w:cs="Book Antiqua"/>
          <w:color w:val="333333"/>
          <w:sz w:val="25"/>
          <w:szCs w:val="25"/>
        </w:rPr>
      </w:pPr>
    </w:p>
    <w:p w:rsidR="001550DA" w:rsidRPr="00807594" w:rsidRDefault="001550DA" w:rsidP="00807594">
      <w:pPr>
        <w:shd w:val="clear" w:color="auto" w:fill="FFFFFF"/>
        <w:jc w:val="center"/>
        <w:outlineLvl w:val="2"/>
        <w:rPr>
          <w:rFonts w:ascii="Book Antiqua" w:hAnsi="Book Antiqua" w:cs="Book Antiqua"/>
          <w:b/>
          <w:bCs/>
          <w:color w:val="333333"/>
          <w:sz w:val="25"/>
          <w:szCs w:val="25"/>
        </w:rPr>
      </w:pPr>
      <w:r w:rsidRPr="00807594">
        <w:rPr>
          <w:rFonts w:ascii="Book Antiqua" w:hAnsi="Book Antiqua" w:cs="Book Antiqua"/>
          <w:b/>
          <w:bCs/>
          <w:color w:val="333333"/>
          <w:sz w:val="25"/>
          <w:szCs w:val="25"/>
        </w:rPr>
        <w:t>II.</w:t>
      </w:r>
    </w:p>
    <w:p w:rsidR="001550DA" w:rsidRPr="00807594" w:rsidRDefault="001550DA" w:rsidP="00807594">
      <w:pPr>
        <w:shd w:val="clear" w:color="auto" w:fill="FFFFFF"/>
        <w:ind w:firstLine="708"/>
        <w:jc w:val="both"/>
        <w:outlineLvl w:val="2"/>
        <w:rPr>
          <w:rFonts w:ascii="Book Antiqua" w:hAnsi="Book Antiqua" w:cs="Book Antiqua"/>
          <w:color w:val="333333"/>
          <w:sz w:val="25"/>
          <w:szCs w:val="25"/>
        </w:rPr>
      </w:pPr>
      <w:r w:rsidRPr="00807594">
        <w:rPr>
          <w:rFonts w:ascii="Book Antiqua" w:hAnsi="Book Antiqua" w:cs="Book Antiqua"/>
          <w:color w:val="333333"/>
          <w:sz w:val="25"/>
          <w:szCs w:val="25"/>
        </w:rPr>
        <w:t>Akcijski plan je sastavni dio ove Odluke.</w:t>
      </w:r>
    </w:p>
    <w:p w:rsidR="001550DA" w:rsidRPr="00807594" w:rsidRDefault="001550DA" w:rsidP="00807594">
      <w:pPr>
        <w:shd w:val="clear" w:color="auto" w:fill="FFFFFF"/>
        <w:ind w:firstLine="708"/>
        <w:jc w:val="both"/>
        <w:outlineLvl w:val="2"/>
        <w:rPr>
          <w:rFonts w:ascii="Book Antiqua" w:hAnsi="Book Antiqua" w:cs="Book Antiqua"/>
          <w:color w:val="333333"/>
          <w:sz w:val="25"/>
          <w:szCs w:val="25"/>
        </w:rPr>
      </w:pPr>
    </w:p>
    <w:p w:rsidR="001550DA" w:rsidRPr="00807594" w:rsidRDefault="001550DA" w:rsidP="00807594">
      <w:pPr>
        <w:shd w:val="clear" w:color="auto" w:fill="FFFFFF"/>
        <w:jc w:val="center"/>
        <w:outlineLvl w:val="2"/>
        <w:rPr>
          <w:rFonts w:ascii="Book Antiqua" w:hAnsi="Book Antiqua" w:cs="Book Antiqua"/>
          <w:b/>
          <w:bCs/>
          <w:color w:val="333333"/>
          <w:sz w:val="25"/>
          <w:szCs w:val="25"/>
        </w:rPr>
      </w:pPr>
    </w:p>
    <w:p w:rsidR="001550DA" w:rsidRPr="00807594" w:rsidRDefault="001550DA" w:rsidP="00807594">
      <w:pPr>
        <w:shd w:val="clear" w:color="auto" w:fill="FFFFFF"/>
        <w:jc w:val="center"/>
        <w:outlineLvl w:val="2"/>
        <w:rPr>
          <w:rFonts w:ascii="Book Antiqua" w:hAnsi="Book Antiqua" w:cs="Book Antiqua"/>
          <w:b/>
          <w:bCs/>
          <w:color w:val="333333"/>
          <w:sz w:val="25"/>
          <w:szCs w:val="25"/>
        </w:rPr>
      </w:pPr>
      <w:r w:rsidRPr="00807594">
        <w:rPr>
          <w:rFonts w:ascii="Book Antiqua" w:hAnsi="Book Antiqua" w:cs="Book Antiqua"/>
          <w:b/>
          <w:bCs/>
          <w:color w:val="333333"/>
          <w:sz w:val="25"/>
          <w:szCs w:val="25"/>
        </w:rPr>
        <w:t>III.</w:t>
      </w:r>
    </w:p>
    <w:p w:rsidR="001550DA" w:rsidRPr="00807594" w:rsidRDefault="001550DA" w:rsidP="00807594">
      <w:pPr>
        <w:shd w:val="clear" w:color="auto" w:fill="FFFFFF"/>
        <w:ind w:firstLine="708"/>
        <w:jc w:val="both"/>
        <w:outlineLvl w:val="2"/>
        <w:rPr>
          <w:rFonts w:ascii="Book Antiqua" w:hAnsi="Book Antiqua" w:cs="Book Antiqua"/>
          <w:color w:val="333333"/>
          <w:sz w:val="25"/>
          <w:szCs w:val="25"/>
        </w:rPr>
      </w:pPr>
      <w:r w:rsidRPr="00807594">
        <w:rPr>
          <w:rFonts w:ascii="Book Antiqua" w:hAnsi="Book Antiqua" w:cs="Book Antiqua"/>
          <w:color w:val="333333"/>
          <w:sz w:val="25"/>
          <w:szCs w:val="25"/>
        </w:rPr>
        <w:t>Ova Odluka stupa na snagu osmog dana od dana  objave u „Županijskom glasniku“ Ličko-senjske županije.</w:t>
      </w:r>
    </w:p>
    <w:p w:rsidR="001550DA" w:rsidRPr="00807594" w:rsidRDefault="001550DA" w:rsidP="00807594">
      <w:pPr>
        <w:shd w:val="clear" w:color="auto" w:fill="FFFFFF"/>
        <w:outlineLvl w:val="2"/>
        <w:rPr>
          <w:rFonts w:ascii="Book Antiqua" w:hAnsi="Book Antiqua" w:cs="Book Antiqua"/>
          <w:color w:val="333333"/>
          <w:sz w:val="25"/>
          <w:szCs w:val="25"/>
        </w:rPr>
      </w:pPr>
    </w:p>
    <w:p w:rsidR="001550DA" w:rsidRPr="00807594" w:rsidRDefault="001550DA" w:rsidP="00807594">
      <w:pPr>
        <w:shd w:val="clear" w:color="auto" w:fill="FFFFFF"/>
        <w:jc w:val="right"/>
        <w:outlineLvl w:val="2"/>
        <w:rPr>
          <w:rFonts w:ascii="Book Antiqua" w:hAnsi="Book Antiqua" w:cs="Book Antiqua"/>
          <w:b/>
          <w:bCs/>
          <w:color w:val="333333"/>
          <w:sz w:val="25"/>
          <w:szCs w:val="25"/>
        </w:rPr>
      </w:pPr>
    </w:p>
    <w:p w:rsidR="001550DA" w:rsidRPr="00807594" w:rsidRDefault="001550DA" w:rsidP="00807594">
      <w:pPr>
        <w:shd w:val="clear" w:color="auto" w:fill="FFFFFF"/>
        <w:jc w:val="right"/>
        <w:outlineLvl w:val="2"/>
        <w:rPr>
          <w:rFonts w:ascii="Book Antiqua" w:hAnsi="Book Antiqua" w:cs="Book Antiqua"/>
          <w:b/>
          <w:bCs/>
          <w:color w:val="333333"/>
          <w:sz w:val="25"/>
          <w:szCs w:val="25"/>
        </w:rPr>
      </w:pPr>
    </w:p>
    <w:p w:rsidR="001550DA" w:rsidRPr="00807594" w:rsidRDefault="001550DA" w:rsidP="00807594">
      <w:pPr>
        <w:shd w:val="clear" w:color="auto" w:fill="FFFFFF"/>
        <w:jc w:val="center"/>
        <w:outlineLvl w:val="2"/>
        <w:rPr>
          <w:rFonts w:ascii="Book Antiqua" w:hAnsi="Book Antiqua" w:cs="Book Antiqua"/>
          <w:b/>
          <w:bCs/>
          <w:color w:val="333333"/>
          <w:sz w:val="25"/>
          <w:szCs w:val="25"/>
        </w:rPr>
      </w:pPr>
      <w:r w:rsidRPr="00807594">
        <w:rPr>
          <w:rFonts w:ascii="Book Antiqua" w:hAnsi="Book Antiqua" w:cs="Book Antiqua"/>
          <w:b/>
          <w:bCs/>
          <w:color w:val="333333"/>
          <w:sz w:val="25"/>
          <w:szCs w:val="25"/>
        </w:rPr>
        <w:t xml:space="preserve">                                                                               </w:t>
      </w:r>
    </w:p>
    <w:p w:rsidR="001550DA" w:rsidRPr="00807594" w:rsidRDefault="001550DA" w:rsidP="00807594">
      <w:pPr>
        <w:shd w:val="clear" w:color="auto" w:fill="FFFFFF"/>
        <w:jc w:val="center"/>
        <w:outlineLvl w:val="2"/>
        <w:rPr>
          <w:rFonts w:ascii="Book Antiqua" w:hAnsi="Book Antiqua" w:cs="Book Antiqua"/>
          <w:b/>
          <w:bCs/>
          <w:color w:val="333333"/>
          <w:sz w:val="25"/>
          <w:szCs w:val="25"/>
        </w:rPr>
      </w:pPr>
      <w:r w:rsidRPr="00807594">
        <w:rPr>
          <w:rFonts w:ascii="Book Antiqua" w:hAnsi="Book Antiqua" w:cs="Book Antiqua"/>
          <w:b/>
          <w:bCs/>
          <w:color w:val="333333"/>
          <w:sz w:val="25"/>
          <w:szCs w:val="25"/>
        </w:rPr>
        <w:t xml:space="preserve">                                                                       PREDSJEDNIK</w:t>
      </w:r>
    </w:p>
    <w:p w:rsidR="001550DA" w:rsidRPr="00807594" w:rsidRDefault="001550DA" w:rsidP="00807594">
      <w:pPr>
        <w:shd w:val="clear" w:color="auto" w:fill="FFFFFF"/>
        <w:jc w:val="center"/>
        <w:outlineLvl w:val="2"/>
        <w:rPr>
          <w:rFonts w:ascii="Book Antiqua" w:hAnsi="Book Antiqua" w:cs="Book Antiqua"/>
          <w:b/>
          <w:bCs/>
          <w:color w:val="333333"/>
          <w:sz w:val="25"/>
          <w:szCs w:val="25"/>
        </w:rPr>
      </w:pPr>
    </w:p>
    <w:p w:rsidR="001550DA" w:rsidRPr="00807594" w:rsidRDefault="001550DA" w:rsidP="00807594">
      <w:pPr>
        <w:spacing w:after="200" w:line="276" w:lineRule="auto"/>
        <w:rPr>
          <w:rFonts w:ascii="Book Antiqua" w:hAnsi="Book Antiqua" w:cs="Book Antiqua"/>
          <w:sz w:val="25"/>
          <w:szCs w:val="25"/>
        </w:rPr>
      </w:pPr>
      <w:r w:rsidRPr="00807594">
        <w:rPr>
          <w:rFonts w:ascii="Book Antiqua" w:hAnsi="Book Antiqua" w:cs="Book Antiqua"/>
          <w:sz w:val="25"/>
          <w:szCs w:val="25"/>
        </w:rPr>
        <w:t xml:space="preserve">                                                                                  </w:t>
      </w:r>
      <w:proofErr w:type="spellStart"/>
      <w:r w:rsidRPr="00807594">
        <w:rPr>
          <w:rFonts w:ascii="Book Antiqua" w:hAnsi="Book Antiqua" w:cs="Book Antiqua"/>
          <w:sz w:val="25"/>
          <w:szCs w:val="25"/>
        </w:rPr>
        <w:t>mr</w:t>
      </w:r>
      <w:proofErr w:type="spellEnd"/>
      <w:r w:rsidRPr="00807594">
        <w:rPr>
          <w:rFonts w:ascii="Book Antiqua" w:hAnsi="Book Antiqua" w:cs="Book Antiqua"/>
          <w:sz w:val="25"/>
          <w:szCs w:val="25"/>
        </w:rPr>
        <w:t xml:space="preserve">. Darko Milinović, </w:t>
      </w:r>
      <w:proofErr w:type="spellStart"/>
      <w:r w:rsidRPr="00807594">
        <w:rPr>
          <w:rFonts w:ascii="Book Antiqua" w:hAnsi="Book Antiqua" w:cs="Book Antiqua"/>
          <w:sz w:val="25"/>
          <w:szCs w:val="25"/>
        </w:rPr>
        <w:t>dr</w:t>
      </w:r>
      <w:proofErr w:type="spellEnd"/>
      <w:r w:rsidRPr="00807594">
        <w:rPr>
          <w:rFonts w:ascii="Book Antiqua" w:hAnsi="Book Antiqua" w:cs="Book Antiqua"/>
          <w:sz w:val="25"/>
          <w:szCs w:val="25"/>
        </w:rPr>
        <w:t>. med.</w:t>
      </w:r>
    </w:p>
    <w:p w:rsidR="001550DA" w:rsidRPr="00807594" w:rsidRDefault="001550DA" w:rsidP="00807594">
      <w:pPr>
        <w:spacing w:after="200" w:line="276" w:lineRule="auto"/>
        <w:rPr>
          <w:rFonts w:ascii="Calibri" w:hAnsi="Calibri" w:cs="Calibri"/>
          <w:sz w:val="22"/>
          <w:szCs w:val="22"/>
        </w:rPr>
      </w:pPr>
    </w:p>
    <w:p w:rsidR="001550DA" w:rsidRDefault="001550DA" w:rsidP="004547B3">
      <w:pPr>
        <w:jc w:val="both"/>
        <w:rPr>
          <w:rFonts w:ascii="Arial" w:hAnsi="Arial" w:cs="Arial"/>
          <w:sz w:val="22"/>
          <w:szCs w:val="22"/>
        </w:rPr>
      </w:pPr>
    </w:p>
    <w:p w:rsidR="001550DA" w:rsidRDefault="001550DA" w:rsidP="004547B3">
      <w:pPr>
        <w:jc w:val="both"/>
        <w:rPr>
          <w:rFonts w:ascii="Arial" w:hAnsi="Arial" w:cs="Arial"/>
          <w:sz w:val="22"/>
          <w:szCs w:val="22"/>
        </w:rPr>
      </w:pPr>
    </w:p>
    <w:p w:rsidR="001550DA" w:rsidRDefault="001550DA" w:rsidP="004547B3">
      <w:pPr>
        <w:jc w:val="both"/>
        <w:rPr>
          <w:rFonts w:ascii="Arial" w:hAnsi="Arial" w:cs="Arial"/>
          <w:sz w:val="22"/>
          <w:szCs w:val="22"/>
        </w:rPr>
      </w:pPr>
    </w:p>
    <w:p w:rsidR="001550DA" w:rsidRDefault="001550DA" w:rsidP="004547B3">
      <w:pPr>
        <w:jc w:val="both"/>
        <w:rPr>
          <w:rFonts w:ascii="Arial" w:hAnsi="Arial" w:cs="Arial"/>
          <w:sz w:val="22"/>
          <w:szCs w:val="22"/>
        </w:rPr>
      </w:pPr>
    </w:p>
    <w:p w:rsidR="001550DA" w:rsidRDefault="001550DA" w:rsidP="004547B3">
      <w:pPr>
        <w:jc w:val="both"/>
        <w:rPr>
          <w:rFonts w:ascii="Arial" w:hAnsi="Arial" w:cs="Arial"/>
          <w:sz w:val="22"/>
          <w:szCs w:val="22"/>
        </w:rPr>
      </w:pPr>
    </w:p>
    <w:p w:rsidR="001550DA" w:rsidRPr="00527FEA" w:rsidRDefault="0017084D" w:rsidP="004547B3">
      <w:pPr>
        <w:jc w:val="both"/>
        <w:rPr>
          <w:rFonts w:ascii="Arial" w:hAnsi="Arial" w:cs="Arial"/>
          <w:sz w:val="22"/>
          <w:szCs w:val="22"/>
        </w:rPr>
      </w:pPr>
      <w:r w:rsidRPr="001F2CE6">
        <w:rPr>
          <w:rFonts w:ascii="Arial" w:hAnsi="Arial" w:cs="Arial"/>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569.25pt">
            <v:imagedata r:id="rId5" o:title=""/>
          </v:shape>
        </w:pict>
      </w:r>
    </w:p>
    <w:sectPr w:rsidR="001550DA" w:rsidRPr="00527FEA" w:rsidSect="004E1D1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30FA3"/>
    <w:multiLevelType w:val="hybridMultilevel"/>
    <w:tmpl w:val="94201C08"/>
    <w:lvl w:ilvl="0" w:tplc="028E4E56">
      <w:numFmt w:val="bullet"/>
      <w:lvlText w:val="-"/>
      <w:lvlJc w:val="left"/>
      <w:pPr>
        <w:ind w:left="6735" w:hanging="360"/>
      </w:pPr>
      <w:rPr>
        <w:rFonts w:ascii="Arial" w:eastAsia="Times New Roman" w:hAnsi="Arial" w:hint="default"/>
      </w:rPr>
    </w:lvl>
    <w:lvl w:ilvl="1" w:tplc="041A0003">
      <w:start w:val="1"/>
      <w:numFmt w:val="bullet"/>
      <w:lvlText w:val="o"/>
      <w:lvlJc w:val="left"/>
      <w:pPr>
        <w:ind w:left="7455" w:hanging="360"/>
      </w:pPr>
      <w:rPr>
        <w:rFonts w:ascii="Courier New" w:hAnsi="Courier New" w:cs="Courier New" w:hint="default"/>
      </w:rPr>
    </w:lvl>
    <w:lvl w:ilvl="2" w:tplc="041A0005">
      <w:start w:val="1"/>
      <w:numFmt w:val="bullet"/>
      <w:lvlText w:val=""/>
      <w:lvlJc w:val="left"/>
      <w:pPr>
        <w:ind w:left="8175" w:hanging="360"/>
      </w:pPr>
      <w:rPr>
        <w:rFonts w:ascii="Wingdings" w:hAnsi="Wingdings" w:cs="Wingdings" w:hint="default"/>
      </w:rPr>
    </w:lvl>
    <w:lvl w:ilvl="3" w:tplc="041A0001">
      <w:start w:val="1"/>
      <w:numFmt w:val="bullet"/>
      <w:lvlText w:val=""/>
      <w:lvlJc w:val="left"/>
      <w:pPr>
        <w:ind w:left="8895" w:hanging="360"/>
      </w:pPr>
      <w:rPr>
        <w:rFonts w:ascii="Symbol" w:hAnsi="Symbol" w:cs="Symbol" w:hint="default"/>
      </w:rPr>
    </w:lvl>
    <w:lvl w:ilvl="4" w:tplc="041A0003">
      <w:start w:val="1"/>
      <w:numFmt w:val="bullet"/>
      <w:lvlText w:val="o"/>
      <w:lvlJc w:val="left"/>
      <w:pPr>
        <w:ind w:left="9615" w:hanging="360"/>
      </w:pPr>
      <w:rPr>
        <w:rFonts w:ascii="Courier New" w:hAnsi="Courier New" w:cs="Courier New" w:hint="default"/>
      </w:rPr>
    </w:lvl>
    <w:lvl w:ilvl="5" w:tplc="041A0005">
      <w:start w:val="1"/>
      <w:numFmt w:val="bullet"/>
      <w:lvlText w:val=""/>
      <w:lvlJc w:val="left"/>
      <w:pPr>
        <w:ind w:left="10335" w:hanging="360"/>
      </w:pPr>
      <w:rPr>
        <w:rFonts w:ascii="Wingdings" w:hAnsi="Wingdings" w:cs="Wingdings" w:hint="default"/>
      </w:rPr>
    </w:lvl>
    <w:lvl w:ilvl="6" w:tplc="041A0001">
      <w:start w:val="1"/>
      <w:numFmt w:val="bullet"/>
      <w:lvlText w:val=""/>
      <w:lvlJc w:val="left"/>
      <w:pPr>
        <w:ind w:left="11055" w:hanging="360"/>
      </w:pPr>
      <w:rPr>
        <w:rFonts w:ascii="Symbol" w:hAnsi="Symbol" w:cs="Symbol" w:hint="default"/>
      </w:rPr>
    </w:lvl>
    <w:lvl w:ilvl="7" w:tplc="041A0003">
      <w:start w:val="1"/>
      <w:numFmt w:val="bullet"/>
      <w:lvlText w:val="o"/>
      <w:lvlJc w:val="left"/>
      <w:pPr>
        <w:ind w:left="11775" w:hanging="360"/>
      </w:pPr>
      <w:rPr>
        <w:rFonts w:ascii="Courier New" w:hAnsi="Courier New" w:cs="Courier New" w:hint="default"/>
      </w:rPr>
    </w:lvl>
    <w:lvl w:ilvl="8" w:tplc="041A0005">
      <w:start w:val="1"/>
      <w:numFmt w:val="bullet"/>
      <w:lvlText w:val=""/>
      <w:lvlJc w:val="left"/>
      <w:pPr>
        <w:ind w:left="12495" w:hanging="360"/>
      </w:pPr>
      <w:rPr>
        <w:rFonts w:ascii="Wingdings" w:hAnsi="Wingdings" w:cs="Wingdings" w:hint="default"/>
      </w:rPr>
    </w:lvl>
  </w:abstractNum>
  <w:abstractNum w:abstractNumId="1">
    <w:nsid w:val="114129F8"/>
    <w:multiLevelType w:val="hybridMultilevel"/>
    <w:tmpl w:val="D38C5B58"/>
    <w:lvl w:ilvl="0" w:tplc="B3E03ACA">
      <w:numFmt w:val="bullet"/>
      <w:lvlText w:val="-"/>
      <w:lvlJc w:val="left"/>
      <w:pPr>
        <w:ind w:left="720" w:hanging="360"/>
      </w:pPr>
      <w:rPr>
        <w:rFonts w:ascii="Arial" w:eastAsia="Times New Roman" w:hAnsi="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2">
    <w:nsid w:val="47716D7D"/>
    <w:multiLevelType w:val="hybridMultilevel"/>
    <w:tmpl w:val="0A642368"/>
    <w:lvl w:ilvl="0" w:tplc="865E32E6">
      <w:numFmt w:val="bullet"/>
      <w:lvlText w:val="-"/>
      <w:lvlJc w:val="left"/>
      <w:pPr>
        <w:ind w:left="720" w:hanging="360"/>
      </w:pPr>
      <w:rPr>
        <w:rFonts w:ascii="Arial" w:eastAsia="Times New Roman" w:hAnsi="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3">
    <w:nsid w:val="675A4222"/>
    <w:multiLevelType w:val="hybridMultilevel"/>
    <w:tmpl w:val="9D787EC0"/>
    <w:lvl w:ilvl="0" w:tplc="041A0001">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4">
    <w:nsid w:val="7B757C90"/>
    <w:multiLevelType w:val="hybridMultilevel"/>
    <w:tmpl w:val="83549716"/>
    <w:lvl w:ilvl="0" w:tplc="457C369C">
      <w:numFmt w:val="bullet"/>
      <w:lvlText w:val="-"/>
      <w:lvlJc w:val="left"/>
      <w:pPr>
        <w:ind w:left="720" w:hanging="360"/>
      </w:pPr>
      <w:rPr>
        <w:rFonts w:ascii="Arial" w:eastAsia="Times New Roman" w:hAnsi="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E2256"/>
    <w:rsid w:val="000025CE"/>
    <w:rsid w:val="0006126C"/>
    <w:rsid w:val="00061475"/>
    <w:rsid w:val="00086DF7"/>
    <w:rsid w:val="000B3673"/>
    <w:rsid w:val="001550DA"/>
    <w:rsid w:val="0017084D"/>
    <w:rsid w:val="001A2FBD"/>
    <w:rsid w:val="001E1A85"/>
    <w:rsid w:val="001F2CE6"/>
    <w:rsid w:val="002904C2"/>
    <w:rsid w:val="00323545"/>
    <w:rsid w:val="0032671A"/>
    <w:rsid w:val="003763CD"/>
    <w:rsid w:val="003C46A7"/>
    <w:rsid w:val="004547B3"/>
    <w:rsid w:val="004856C5"/>
    <w:rsid w:val="004A1707"/>
    <w:rsid w:val="004C7DAF"/>
    <w:rsid w:val="004E1D1E"/>
    <w:rsid w:val="004E6609"/>
    <w:rsid w:val="00506EFF"/>
    <w:rsid w:val="005140A5"/>
    <w:rsid w:val="00527FEA"/>
    <w:rsid w:val="00554E54"/>
    <w:rsid w:val="005749FD"/>
    <w:rsid w:val="005E69F2"/>
    <w:rsid w:val="00615327"/>
    <w:rsid w:val="006202FC"/>
    <w:rsid w:val="00627ABA"/>
    <w:rsid w:val="00653A9B"/>
    <w:rsid w:val="0065528D"/>
    <w:rsid w:val="006A1DB2"/>
    <w:rsid w:val="006C511A"/>
    <w:rsid w:val="006D6F02"/>
    <w:rsid w:val="006E0D28"/>
    <w:rsid w:val="00703A3A"/>
    <w:rsid w:val="007346E1"/>
    <w:rsid w:val="00757709"/>
    <w:rsid w:val="007937EF"/>
    <w:rsid w:val="007B7A33"/>
    <w:rsid w:val="007D4208"/>
    <w:rsid w:val="00807594"/>
    <w:rsid w:val="00823ED5"/>
    <w:rsid w:val="0087306E"/>
    <w:rsid w:val="0088474B"/>
    <w:rsid w:val="00884847"/>
    <w:rsid w:val="008D5474"/>
    <w:rsid w:val="008D7CAB"/>
    <w:rsid w:val="00911612"/>
    <w:rsid w:val="009773D6"/>
    <w:rsid w:val="00994697"/>
    <w:rsid w:val="009A205E"/>
    <w:rsid w:val="009C231C"/>
    <w:rsid w:val="00A44072"/>
    <w:rsid w:val="00A5217D"/>
    <w:rsid w:val="00A63EE8"/>
    <w:rsid w:val="00A64442"/>
    <w:rsid w:val="00A92C43"/>
    <w:rsid w:val="00B1120C"/>
    <w:rsid w:val="00B1701E"/>
    <w:rsid w:val="00B23F0F"/>
    <w:rsid w:val="00B41936"/>
    <w:rsid w:val="00B45A60"/>
    <w:rsid w:val="00B66943"/>
    <w:rsid w:val="00B82B71"/>
    <w:rsid w:val="00BD2351"/>
    <w:rsid w:val="00BE06E4"/>
    <w:rsid w:val="00C0741E"/>
    <w:rsid w:val="00CA0AC0"/>
    <w:rsid w:val="00CC2543"/>
    <w:rsid w:val="00CE2256"/>
    <w:rsid w:val="00D42323"/>
    <w:rsid w:val="00D502B7"/>
    <w:rsid w:val="00D80A66"/>
    <w:rsid w:val="00D84AC0"/>
    <w:rsid w:val="00D87EAC"/>
    <w:rsid w:val="00E05606"/>
    <w:rsid w:val="00E10F11"/>
    <w:rsid w:val="00E37015"/>
    <w:rsid w:val="00E37D46"/>
    <w:rsid w:val="00E5612C"/>
    <w:rsid w:val="00E64533"/>
    <w:rsid w:val="00E7400C"/>
    <w:rsid w:val="00EC055C"/>
    <w:rsid w:val="00ED016B"/>
    <w:rsid w:val="00F2426A"/>
    <w:rsid w:val="00F61B25"/>
    <w:rsid w:val="00FB3C1C"/>
    <w:rsid w:val="00FC5397"/>
    <w:rsid w:val="00FD6A79"/>
  </w:rsids>
  <m:mathPr>
    <m:mathFont m:val="Cambria Math"/>
    <m:brkBin m:val="before"/>
    <m:brkBinSub m:val="--"/>
    <m:smallFrac m:val="off"/>
    <m:dispDef/>
    <m:lMargin m:val="0"/>
    <m:rMargin m:val="0"/>
    <m:defJc m:val="centerGroup"/>
    <m:wrapIndent m:val="1440"/>
    <m:intLim m:val="subSup"/>
    <m:naryLim m:val="undOvr"/>
  </m:mathPr>
  <w:uiCompat97To2003/>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2256"/>
    <w:rPr>
      <w:rFonts w:ascii="Times New Roman" w:eastAsia="Times New Roman" w:hAnsi="Times New Roman"/>
      <w:sz w:val="24"/>
      <w:szCs w:val="24"/>
    </w:rPr>
  </w:style>
  <w:style w:type="paragraph" w:styleId="Naslov1">
    <w:name w:val="heading 1"/>
    <w:basedOn w:val="Normal"/>
    <w:link w:val="Naslov1Char"/>
    <w:uiPriority w:val="99"/>
    <w:qFormat/>
    <w:rsid w:val="00CE2256"/>
    <w:pPr>
      <w:outlineLvl w:val="0"/>
    </w:pPr>
    <w:rPr>
      <w:color w:val="000000"/>
      <w:kern w:val="36"/>
      <w:sz w:val="54"/>
      <w:szCs w:val="54"/>
    </w:rPr>
  </w:style>
  <w:style w:type="paragraph" w:styleId="Naslov2">
    <w:name w:val="heading 2"/>
    <w:basedOn w:val="Normal"/>
    <w:next w:val="Normal"/>
    <w:link w:val="Naslov2Char"/>
    <w:uiPriority w:val="99"/>
    <w:qFormat/>
    <w:rsid w:val="00FC5397"/>
    <w:pPr>
      <w:keepNext/>
      <w:keepLines/>
      <w:spacing w:before="200"/>
      <w:outlineLvl w:val="1"/>
    </w:pPr>
    <w:rPr>
      <w:rFonts w:ascii="Cambria" w:hAnsi="Cambria" w:cs="Cambria"/>
      <w:b/>
      <w:bCs/>
      <w:color w:val="4F81BD"/>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9"/>
    <w:locked/>
    <w:rsid w:val="00CE2256"/>
    <w:rPr>
      <w:rFonts w:ascii="Times New Roman" w:hAnsi="Times New Roman" w:cs="Times New Roman"/>
      <w:color w:val="000000"/>
      <w:kern w:val="36"/>
      <w:sz w:val="54"/>
      <w:szCs w:val="54"/>
      <w:lang w:eastAsia="hr-HR"/>
    </w:rPr>
  </w:style>
  <w:style w:type="character" w:customStyle="1" w:styleId="Naslov2Char">
    <w:name w:val="Naslov 2 Char"/>
    <w:basedOn w:val="Zadanifontodlomka"/>
    <w:link w:val="Naslov2"/>
    <w:uiPriority w:val="99"/>
    <w:semiHidden/>
    <w:locked/>
    <w:rsid w:val="00FC5397"/>
    <w:rPr>
      <w:rFonts w:ascii="Cambria" w:hAnsi="Cambria" w:cs="Cambria"/>
      <w:b/>
      <w:bCs/>
      <w:color w:val="4F81BD"/>
      <w:sz w:val="26"/>
      <w:szCs w:val="26"/>
      <w:lang w:eastAsia="hr-HR"/>
    </w:rPr>
  </w:style>
  <w:style w:type="paragraph" w:styleId="Tekstbalonia">
    <w:name w:val="Balloon Text"/>
    <w:basedOn w:val="Normal"/>
    <w:link w:val="TekstbaloniaChar"/>
    <w:uiPriority w:val="99"/>
    <w:semiHidden/>
    <w:rsid w:val="00CE2256"/>
    <w:rPr>
      <w:rFonts w:ascii="Tahoma" w:hAnsi="Tahoma" w:cs="Tahoma"/>
      <w:sz w:val="16"/>
      <w:szCs w:val="16"/>
    </w:rPr>
  </w:style>
  <w:style w:type="character" w:customStyle="1" w:styleId="TekstbaloniaChar">
    <w:name w:val="Tekst balončića Char"/>
    <w:basedOn w:val="Zadanifontodlomka"/>
    <w:link w:val="Tekstbalonia"/>
    <w:uiPriority w:val="99"/>
    <w:semiHidden/>
    <w:locked/>
    <w:rsid w:val="00CE2256"/>
    <w:rPr>
      <w:rFonts w:ascii="Tahoma" w:hAnsi="Tahoma" w:cs="Tahoma"/>
      <w:sz w:val="16"/>
      <w:szCs w:val="16"/>
      <w:lang w:eastAsia="hr-HR"/>
    </w:rPr>
  </w:style>
  <w:style w:type="paragraph" w:styleId="Odlomakpopisa">
    <w:name w:val="List Paragraph"/>
    <w:basedOn w:val="Normal"/>
    <w:uiPriority w:val="99"/>
    <w:qFormat/>
    <w:rsid w:val="00D502B7"/>
    <w:pPr>
      <w:spacing w:after="200" w:line="276" w:lineRule="auto"/>
      <w:ind w:left="720"/>
    </w:pPr>
    <w:rPr>
      <w:rFonts w:ascii="Calibri" w:eastAsia="Calibri" w:hAnsi="Calibri" w:cs="Calibri"/>
      <w:sz w:val="22"/>
      <w:szCs w:val="22"/>
      <w:lang w:eastAsia="en-US"/>
    </w:rPr>
  </w:style>
  <w:style w:type="paragraph" w:styleId="Bezproreda">
    <w:name w:val="No Spacing"/>
    <w:uiPriority w:val="99"/>
    <w:qFormat/>
    <w:rsid w:val="006E0D28"/>
    <w:rPr>
      <w:rFonts w:ascii="Times New Roman" w:eastAsia="Times New Roman" w:hAnsi="Times New Roman"/>
      <w:sz w:val="24"/>
      <w:szCs w:val="24"/>
    </w:rPr>
  </w:style>
  <w:style w:type="paragraph" w:styleId="Tijeloteksta">
    <w:name w:val="Body Text"/>
    <w:aliases w:val="uvlaka 2"/>
    <w:basedOn w:val="Normal"/>
    <w:link w:val="TijelotekstaChar"/>
    <w:uiPriority w:val="99"/>
    <w:rsid w:val="007346E1"/>
    <w:pPr>
      <w:spacing w:line="380" w:lineRule="atLeast"/>
      <w:jc w:val="both"/>
    </w:pPr>
    <w:rPr>
      <w:rFonts w:ascii="Tahoma" w:eastAsia="Calibri" w:hAnsi="Tahoma" w:cs="Tahoma"/>
      <w:i/>
      <w:iCs/>
      <w:sz w:val="22"/>
      <w:szCs w:val="22"/>
      <w:lang w:val="en-AU"/>
    </w:rPr>
  </w:style>
  <w:style w:type="character" w:customStyle="1" w:styleId="TijelotekstaChar">
    <w:name w:val="Tijelo teksta Char"/>
    <w:aliases w:val="uvlaka 2 Char"/>
    <w:basedOn w:val="Zadanifontodlomka"/>
    <w:link w:val="Tijeloteksta"/>
    <w:uiPriority w:val="99"/>
    <w:semiHidden/>
    <w:locked/>
    <w:rsid w:val="001F2CE6"/>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103262351">
      <w:marLeft w:val="0"/>
      <w:marRight w:val="0"/>
      <w:marTop w:val="0"/>
      <w:marBottom w:val="0"/>
      <w:divBdr>
        <w:top w:val="none" w:sz="0" w:space="0" w:color="auto"/>
        <w:left w:val="none" w:sz="0" w:space="0" w:color="auto"/>
        <w:bottom w:val="none" w:sz="0" w:space="0" w:color="auto"/>
        <w:right w:val="none" w:sz="0" w:space="0" w:color="auto"/>
      </w:divBdr>
    </w:div>
    <w:div w:id="1103262352">
      <w:marLeft w:val="0"/>
      <w:marRight w:val="0"/>
      <w:marTop w:val="0"/>
      <w:marBottom w:val="0"/>
      <w:divBdr>
        <w:top w:val="none" w:sz="0" w:space="0" w:color="auto"/>
        <w:left w:val="none" w:sz="0" w:space="0" w:color="auto"/>
        <w:bottom w:val="none" w:sz="0" w:space="0" w:color="auto"/>
        <w:right w:val="none" w:sz="0" w:space="0" w:color="auto"/>
      </w:divBdr>
    </w:div>
    <w:div w:id="110326235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970</Words>
  <Characters>5532</Characters>
  <Application>Microsoft Office Word</Application>
  <DocSecurity>0</DocSecurity>
  <Lines>46</Lines>
  <Paragraphs>12</Paragraphs>
  <ScaleCrop>false</ScaleCrop>
  <Company>Tajništvo Ličko-senjske županije</Company>
  <LinksUpToDate>false</LinksUpToDate>
  <CharactersWithSpaces>6490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 </dc:creator>
  <cp:keywords/>
  <dc:description/>
  <cp:lastModifiedBy>tajnistvo LSZ</cp:lastModifiedBy>
  <cp:revision>6</cp:revision>
  <cp:lastPrinted>2016-11-17T16:35:00Z</cp:lastPrinted>
  <dcterms:created xsi:type="dcterms:W3CDTF">2016-11-24T10:50:00Z</dcterms:created>
  <dcterms:modified xsi:type="dcterms:W3CDTF">2016-12-02T12:17:00Z</dcterms:modified>
</cp:coreProperties>
</file>