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15" w:rsidRDefault="00F95715" w:rsidP="00F95715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02590" cy="504825"/>
            <wp:effectExtent l="19050" t="0" r="0" b="0"/>
            <wp:docPr id="1" name="Slika 2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 descr="grb_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ook w:val="04A0"/>
      </w:tblPr>
      <w:tblGrid>
        <w:gridCol w:w="718"/>
        <w:gridCol w:w="8642"/>
      </w:tblGrid>
      <w:tr w:rsidR="00F95715" w:rsidTr="00F95715">
        <w:tc>
          <w:tcPr>
            <w:tcW w:w="720" w:type="dxa"/>
          </w:tcPr>
          <w:p w:rsidR="00F95715" w:rsidRDefault="00F9571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val="en-GB" w:eastAsia="en-US"/>
              </w:rPr>
            </w:pPr>
          </w:p>
          <w:p w:rsidR="00F95715" w:rsidRDefault="00F95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/>
                <w:sz w:val="6"/>
                <w:szCs w:val="24"/>
                <w:lang w:val="en-GB"/>
              </w:rPr>
              <w:br/>
              <w:t xml:space="preserve">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8130" cy="336550"/>
                  <wp:effectExtent l="19050" t="0" r="7620" b="0"/>
                  <wp:docPr id="2" name="Slika 2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2" w:type="dxa"/>
          </w:tcPr>
          <w:p w:rsidR="00F95715" w:rsidRDefault="00F9571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/>
              </w:rPr>
              <w:t xml:space="preserve"> </w:t>
            </w:r>
          </w:p>
          <w:p w:rsidR="00F95715" w:rsidRDefault="00F9571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24"/>
                <w:lang w:val="en-GB"/>
              </w:rPr>
            </w:pPr>
          </w:p>
          <w:p w:rsidR="00F95715" w:rsidRDefault="00F957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REPUBLIKA HRVATSKA</w:t>
            </w:r>
          </w:p>
          <w:p w:rsidR="00F95715" w:rsidRDefault="00F95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LIČKO-SENJSKA ŽUPANIJA</w:t>
            </w:r>
          </w:p>
        </w:tc>
      </w:tr>
    </w:tbl>
    <w:p w:rsidR="00785A6A" w:rsidRDefault="00E342DF" w:rsidP="00785A6A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</w:t>
      </w:r>
      <w:r w:rsidR="00FF279F">
        <w:rPr>
          <w:rFonts w:asciiTheme="majorHAnsi" w:hAnsiTheme="majorHAnsi"/>
          <w:sz w:val="21"/>
          <w:szCs w:val="21"/>
        </w:rPr>
        <w:t xml:space="preserve">  </w:t>
      </w:r>
      <w:r w:rsidR="00785A6A">
        <w:rPr>
          <w:rFonts w:asciiTheme="majorHAnsi" w:hAnsiTheme="majorHAnsi"/>
          <w:sz w:val="21"/>
          <w:szCs w:val="21"/>
        </w:rPr>
        <w:t>ODBOR ZA PRORAČUN I FINANCIJE</w:t>
      </w:r>
    </w:p>
    <w:p w:rsidR="00785A6A" w:rsidRDefault="00E342DF" w:rsidP="00785A6A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</w:t>
      </w:r>
      <w:r w:rsidR="00FF279F">
        <w:rPr>
          <w:rFonts w:asciiTheme="majorHAnsi" w:hAnsiTheme="majorHAnsi"/>
          <w:sz w:val="21"/>
          <w:szCs w:val="21"/>
        </w:rPr>
        <w:t xml:space="preserve">  </w:t>
      </w:r>
      <w:r w:rsidR="00785A6A">
        <w:rPr>
          <w:rFonts w:asciiTheme="majorHAnsi" w:hAnsiTheme="majorHAnsi"/>
          <w:sz w:val="21"/>
          <w:szCs w:val="21"/>
        </w:rPr>
        <w:t>KLASA: 021-04/19-01/</w:t>
      </w:r>
      <w:r w:rsidR="00B555C8">
        <w:rPr>
          <w:rFonts w:asciiTheme="majorHAnsi" w:hAnsiTheme="majorHAnsi"/>
          <w:sz w:val="21"/>
          <w:szCs w:val="21"/>
        </w:rPr>
        <w:t>26</w:t>
      </w:r>
    </w:p>
    <w:p w:rsidR="00785A6A" w:rsidRDefault="00E342DF" w:rsidP="00785A6A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</w:t>
      </w:r>
      <w:r w:rsidR="00FF279F">
        <w:rPr>
          <w:rFonts w:asciiTheme="majorHAnsi" w:hAnsiTheme="majorHAnsi"/>
          <w:sz w:val="21"/>
          <w:szCs w:val="21"/>
        </w:rPr>
        <w:t xml:space="preserve">  </w:t>
      </w:r>
      <w:r w:rsidR="00785A6A">
        <w:rPr>
          <w:rFonts w:asciiTheme="majorHAnsi" w:hAnsiTheme="majorHAnsi"/>
          <w:sz w:val="21"/>
          <w:szCs w:val="21"/>
        </w:rPr>
        <w:t>URBROJ: 2125/1-01-19-01</w:t>
      </w:r>
    </w:p>
    <w:p w:rsidR="00785A6A" w:rsidRDefault="00E342DF" w:rsidP="00785A6A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</w:t>
      </w:r>
      <w:r w:rsidR="00FF279F">
        <w:rPr>
          <w:rFonts w:asciiTheme="majorHAnsi" w:hAnsiTheme="majorHAnsi"/>
          <w:sz w:val="21"/>
          <w:szCs w:val="21"/>
        </w:rPr>
        <w:t xml:space="preserve">  </w:t>
      </w:r>
      <w:r w:rsidR="00785A6A">
        <w:rPr>
          <w:rFonts w:asciiTheme="majorHAnsi" w:hAnsiTheme="majorHAnsi"/>
          <w:sz w:val="21"/>
          <w:szCs w:val="21"/>
        </w:rPr>
        <w:t xml:space="preserve">Gospić, </w:t>
      </w:r>
      <w:r w:rsidR="00192364">
        <w:rPr>
          <w:rFonts w:asciiTheme="majorHAnsi" w:hAnsiTheme="majorHAnsi"/>
          <w:sz w:val="21"/>
          <w:szCs w:val="21"/>
        </w:rPr>
        <w:t>18</w:t>
      </w:r>
      <w:r w:rsidR="000E1B5F">
        <w:rPr>
          <w:rFonts w:asciiTheme="majorHAnsi" w:hAnsiTheme="majorHAnsi"/>
          <w:sz w:val="21"/>
          <w:szCs w:val="21"/>
        </w:rPr>
        <w:t>.</w:t>
      </w:r>
      <w:r w:rsidR="00925F1A">
        <w:rPr>
          <w:rFonts w:asciiTheme="majorHAnsi" w:hAnsiTheme="majorHAnsi"/>
          <w:sz w:val="21"/>
          <w:szCs w:val="21"/>
        </w:rPr>
        <w:t xml:space="preserve"> </w:t>
      </w:r>
      <w:r w:rsidR="00192364">
        <w:rPr>
          <w:rFonts w:asciiTheme="majorHAnsi" w:hAnsiTheme="majorHAnsi"/>
          <w:sz w:val="21"/>
          <w:szCs w:val="21"/>
        </w:rPr>
        <w:t>studenoga</w:t>
      </w:r>
      <w:r w:rsidR="00785A6A">
        <w:rPr>
          <w:rFonts w:asciiTheme="majorHAnsi" w:hAnsiTheme="majorHAnsi"/>
          <w:sz w:val="21"/>
          <w:szCs w:val="21"/>
        </w:rPr>
        <w:t xml:space="preserve"> 2019. godine</w:t>
      </w:r>
    </w:p>
    <w:p w:rsidR="00785A6A" w:rsidRDefault="00785A6A" w:rsidP="00785A6A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785A6A" w:rsidRDefault="00785A6A" w:rsidP="00785A6A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785A6A" w:rsidRPr="00B17A0E" w:rsidRDefault="00785A6A" w:rsidP="00785A6A">
      <w:pPr>
        <w:spacing w:after="0" w:line="300" w:lineRule="exac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</w:rPr>
        <w:t xml:space="preserve">Na temelju članka 30. i 31. Poslovnika županijske skupštine Ličko-senjske županije («Županijski glasnik» br. 11/09, 4/12, 4/13, 6/13 - pročišćeni tekst, 14/13 i 2/18) sazivam </w:t>
      </w:r>
      <w:r w:rsidR="00192364">
        <w:rPr>
          <w:rFonts w:asciiTheme="majorHAnsi" w:hAnsiTheme="majorHAnsi"/>
          <w:b/>
        </w:rPr>
        <w:t>6.</w:t>
      </w:r>
      <w:r>
        <w:rPr>
          <w:rFonts w:asciiTheme="majorHAnsi" w:hAnsiTheme="majorHAnsi"/>
          <w:b/>
        </w:rPr>
        <w:t xml:space="preserve"> sjednicu Odbora za Proračun i financije, </w:t>
      </w:r>
      <w:r>
        <w:rPr>
          <w:rFonts w:asciiTheme="majorHAnsi" w:hAnsiTheme="majorHAnsi"/>
        </w:rPr>
        <w:t xml:space="preserve">koja će se održati </w:t>
      </w:r>
      <w:r w:rsidR="00192364">
        <w:rPr>
          <w:rFonts w:asciiTheme="majorHAnsi" w:hAnsiTheme="majorHAnsi"/>
          <w:b/>
        </w:rPr>
        <w:t>27. studenoga</w:t>
      </w:r>
      <w:r>
        <w:rPr>
          <w:rFonts w:asciiTheme="majorHAnsi" w:hAnsiTheme="majorHAnsi"/>
          <w:b/>
        </w:rPr>
        <w:t xml:space="preserve"> 2019. godine (</w:t>
      </w:r>
      <w:r w:rsidR="002B09E9">
        <w:rPr>
          <w:rFonts w:asciiTheme="majorHAnsi" w:hAnsiTheme="majorHAnsi"/>
          <w:b/>
        </w:rPr>
        <w:t>srijeda</w:t>
      </w:r>
      <w:r>
        <w:rPr>
          <w:rFonts w:asciiTheme="majorHAnsi" w:hAnsiTheme="majorHAnsi"/>
          <w:b/>
        </w:rPr>
        <w:t xml:space="preserve">) u Gospiću, </w:t>
      </w:r>
      <w:proofErr w:type="spellStart"/>
      <w:r>
        <w:rPr>
          <w:rFonts w:asciiTheme="majorHAnsi" w:hAnsiTheme="majorHAnsi"/>
          <w:b/>
        </w:rPr>
        <w:t>dr</w:t>
      </w:r>
      <w:proofErr w:type="spellEnd"/>
      <w:r>
        <w:rPr>
          <w:rFonts w:asciiTheme="majorHAnsi" w:hAnsiTheme="majorHAnsi"/>
          <w:b/>
        </w:rPr>
        <w:t>. Franje Tuđmana 4 (</w:t>
      </w:r>
      <w:r w:rsidR="00192364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ala za sastanke)</w:t>
      </w:r>
      <w:r>
        <w:rPr>
          <w:rFonts w:asciiTheme="majorHAnsi" w:hAnsiTheme="majorHAnsi"/>
        </w:rPr>
        <w:t xml:space="preserve"> s početkom u </w:t>
      </w:r>
      <w:r w:rsidR="002B09E9" w:rsidRPr="002B09E9">
        <w:rPr>
          <w:rFonts w:asciiTheme="majorHAnsi" w:hAnsiTheme="majorHAnsi"/>
          <w:b/>
        </w:rPr>
        <w:t>9</w:t>
      </w:r>
      <w:r w:rsidR="0073172F" w:rsidRPr="002B09E9">
        <w:rPr>
          <w:rFonts w:asciiTheme="majorHAnsi" w:hAnsiTheme="majorHAnsi"/>
          <w:b/>
        </w:rPr>
        <w:t>,</w:t>
      </w:r>
      <w:r w:rsidRPr="002B09E9">
        <w:rPr>
          <w:rFonts w:asciiTheme="majorHAnsi" w:hAnsiTheme="majorHAnsi"/>
          <w:b/>
        </w:rPr>
        <w:t>00</w:t>
      </w:r>
      <w:r w:rsidRPr="00B17A0E">
        <w:rPr>
          <w:rFonts w:asciiTheme="majorHAnsi" w:hAnsiTheme="majorHAnsi"/>
          <w:b/>
        </w:rPr>
        <w:t xml:space="preserve"> sati. </w:t>
      </w:r>
    </w:p>
    <w:p w:rsidR="00785A6A" w:rsidRDefault="00785A6A" w:rsidP="00785A6A">
      <w:pPr>
        <w:spacing w:after="0" w:line="120" w:lineRule="auto"/>
        <w:jc w:val="both"/>
        <w:rPr>
          <w:rFonts w:asciiTheme="majorHAnsi" w:hAnsiTheme="majorHAnsi"/>
        </w:rPr>
      </w:pPr>
    </w:p>
    <w:p w:rsidR="00785A6A" w:rsidRDefault="00785A6A" w:rsidP="00785A6A">
      <w:pPr>
        <w:spacing w:after="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Za sjednicu predlažem sljedeći </w:t>
      </w:r>
    </w:p>
    <w:p w:rsidR="00785A6A" w:rsidRDefault="00785A6A" w:rsidP="00785A6A">
      <w:pPr>
        <w:pStyle w:val="Odlomakpopisa"/>
        <w:spacing w:line="120" w:lineRule="auto"/>
        <w:ind w:left="0"/>
        <w:jc w:val="both"/>
        <w:rPr>
          <w:rFonts w:asciiTheme="majorHAnsi" w:hAnsiTheme="majorHAnsi"/>
          <w:sz w:val="22"/>
          <w:szCs w:val="22"/>
          <w:lang w:val="hr-HR"/>
        </w:rPr>
      </w:pPr>
    </w:p>
    <w:p w:rsidR="00785A6A" w:rsidRDefault="00785A6A" w:rsidP="00785A6A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sz w:val="23"/>
          <w:szCs w:val="23"/>
          <w:lang w:val="hr-HR"/>
        </w:rPr>
      </w:pPr>
      <w:r>
        <w:rPr>
          <w:rFonts w:asciiTheme="majorHAnsi" w:hAnsiTheme="majorHAnsi"/>
          <w:b/>
          <w:spacing w:val="50"/>
          <w:sz w:val="23"/>
          <w:szCs w:val="23"/>
          <w:lang w:val="hr-HR"/>
        </w:rPr>
        <w:t>Dnevni red</w:t>
      </w:r>
    </w:p>
    <w:p w:rsidR="00785A6A" w:rsidRDefault="00785A6A" w:rsidP="00785A6A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2"/>
          <w:szCs w:val="22"/>
          <w:lang w:val="hr-HR"/>
        </w:rPr>
      </w:pPr>
    </w:p>
    <w:p w:rsidR="00B17245" w:rsidRPr="007B3468" w:rsidRDefault="00472883" w:rsidP="007B346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Cambria"/>
          <w:sz w:val="23"/>
          <w:szCs w:val="23"/>
          <w:lang w:val="hr-HR"/>
        </w:rPr>
        <w:t xml:space="preserve">Usvajanje Zapisnika s </w:t>
      </w:r>
      <w:r w:rsidR="00192364">
        <w:rPr>
          <w:rFonts w:asciiTheme="majorHAnsi" w:hAnsiTheme="majorHAnsi" w:cs="Cambria"/>
          <w:sz w:val="23"/>
          <w:szCs w:val="23"/>
          <w:lang w:val="hr-HR"/>
        </w:rPr>
        <w:t>5</w:t>
      </w:r>
      <w:r w:rsidR="00B17245" w:rsidRPr="007B3468">
        <w:rPr>
          <w:rFonts w:asciiTheme="majorHAnsi" w:hAnsiTheme="majorHAnsi" w:cs="Cambria"/>
          <w:sz w:val="23"/>
          <w:szCs w:val="23"/>
          <w:lang w:val="hr-HR"/>
        </w:rPr>
        <w:t>. sjednice Odbora za Proračun i financije</w:t>
      </w:r>
    </w:p>
    <w:p w:rsidR="00192364" w:rsidRPr="000F3E37" w:rsidRDefault="00192364" w:rsidP="00192364">
      <w:pPr>
        <w:pStyle w:val="Odlomakpopisa"/>
        <w:numPr>
          <w:ilvl w:val="0"/>
          <w:numId w:val="1"/>
        </w:numPr>
        <w:tabs>
          <w:tab w:val="left" w:pos="0"/>
        </w:tabs>
        <w:spacing w:after="40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/>
          <w:sz w:val="23"/>
          <w:szCs w:val="23"/>
        </w:rPr>
        <w:t>prijedloga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0F3E37">
        <w:rPr>
          <w:rFonts w:asciiTheme="majorHAnsi" w:hAnsiTheme="majorHAnsi" w:cs="Cambria"/>
          <w:sz w:val="23"/>
          <w:szCs w:val="23"/>
          <w:lang w:val="hr-HR"/>
        </w:rPr>
        <w:t xml:space="preserve">II. Izmjena i dopuna </w:t>
      </w:r>
      <w:r w:rsidRPr="000F3E37">
        <w:rPr>
          <w:rFonts w:asciiTheme="majorHAnsi" w:hAnsiTheme="majorHAnsi" w:cs="Book Antiqua"/>
          <w:sz w:val="23"/>
          <w:szCs w:val="23"/>
          <w:lang w:val="hr-HR"/>
        </w:rPr>
        <w:t>Proračuna Ličko-senjske županije za 2019. godinu</w:t>
      </w:r>
    </w:p>
    <w:p w:rsidR="00192364" w:rsidRPr="000F3E37" w:rsidRDefault="00192364" w:rsidP="00192364">
      <w:pPr>
        <w:pStyle w:val="Odlomakpopisa"/>
        <w:numPr>
          <w:ilvl w:val="0"/>
          <w:numId w:val="1"/>
        </w:numPr>
        <w:spacing w:after="40"/>
        <w:contextualSpacing w:val="0"/>
        <w:jc w:val="both"/>
        <w:rPr>
          <w:rFonts w:asciiTheme="majorHAnsi" w:hAnsiTheme="majorHAnsi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/>
          <w:sz w:val="23"/>
          <w:szCs w:val="23"/>
        </w:rPr>
        <w:t>prijedloga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0F3E37">
        <w:rPr>
          <w:rFonts w:asciiTheme="majorHAnsi" w:hAnsiTheme="majorHAnsi"/>
          <w:sz w:val="23"/>
          <w:szCs w:val="23"/>
          <w:lang w:val="hr-HR"/>
        </w:rPr>
        <w:t>Odluke o izmjenama Odluke o kriterijima i mjerilima za utvrđivanje bilančnih prava za financiranje minimalnog financijskog standarda javnih potreba osnovnog školstva Ličko-senjske županije u 2019. godini</w:t>
      </w:r>
    </w:p>
    <w:p w:rsidR="00192364" w:rsidRPr="000F3E37" w:rsidRDefault="00192364" w:rsidP="00192364">
      <w:pPr>
        <w:pStyle w:val="Odlomakpopisa"/>
        <w:numPr>
          <w:ilvl w:val="0"/>
          <w:numId w:val="1"/>
        </w:numPr>
        <w:spacing w:after="40"/>
        <w:contextualSpacing w:val="0"/>
        <w:jc w:val="both"/>
        <w:rPr>
          <w:rFonts w:asciiTheme="majorHAnsi" w:hAnsiTheme="majorHAnsi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/>
          <w:sz w:val="23"/>
          <w:szCs w:val="23"/>
        </w:rPr>
        <w:t>prijedloga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0F3E37">
        <w:rPr>
          <w:rFonts w:asciiTheme="majorHAnsi" w:hAnsiTheme="majorHAnsi"/>
          <w:sz w:val="23"/>
          <w:szCs w:val="23"/>
          <w:lang w:val="hr-HR"/>
        </w:rPr>
        <w:t>Odluke o izmjenama Odluke o kriterijima i mjerilima za utvrđivanje bilančnih prava za financiranje minimalnog financijskog standarda javnih potreba srednjih škola i učeničkih domova Ličko-senjske županije u 2019. godini</w:t>
      </w:r>
    </w:p>
    <w:p w:rsidR="00192364" w:rsidRPr="000F3E37" w:rsidRDefault="00192364" w:rsidP="00192364">
      <w:pPr>
        <w:pStyle w:val="Odlomakpopisa"/>
        <w:numPr>
          <w:ilvl w:val="0"/>
          <w:numId w:val="1"/>
        </w:numPr>
        <w:tabs>
          <w:tab w:val="left" w:pos="0"/>
        </w:tabs>
        <w:spacing w:after="40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/>
          <w:sz w:val="23"/>
          <w:szCs w:val="23"/>
        </w:rPr>
        <w:t>prijedloga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0F3E37">
        <w:rPr>
          <w:rFonts w:asciiTheme="majorHAnsi" w:hAnsiTheme="majorHAnsi" w:cs="Cambria"/>
          <w:sz w:val="23"/>
          <w:szCs w:val="23"/>
          <w:lang w:val="hr-HR"/>
        </w:rPr>
        <w:t xml:space="preserve">Zaključka o davanju suglasnosti na II. Izmjene i dopune Godišnjeg financijskog plana Županijske uprave za ceste Ličko-senjske županije za 2019. godinu s projekcijama za 2020. i 2021. godinu </w:t>
      </w:r>
    </w:p>
    <w:p w:rsidR="00192364" w:rsidRPr="000F3E37" w:rsidRDefault="00192364" w:rsidP="00192364">
      <w:pPr>
        <w:pStyle w:val="Odlomakpopisa"/>
        <w:numPr>
          <w:ilvl w:val="0"/>
          <w:numId w:val="1"/>
        </w:numPr>
        <w:tabs>
          <w:tab w:val="left" w:pos="0"/>
        </w:tabs>
        <w:spacing w:after="40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/>
          <w:sz w:val="23"/>
          <w:szCs w:val="23"/>
        </w:rPr>
        <w:t>prijedloga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0F3E37">
        <w:rPr>
          <w:rFonts w:asciiTheme="majorHAnsi" w:hAnsiTheme="majorHAnsi" w:cs="Book Antiqua"/>
          <w:sz w:val="23"/>
          <w:szCs w:val="23"/>
          <w:lang w:val="hr-HR"/>
        </w:rPr>
        <w:t>Proračuna Ličko-senjske županije za 2020. godinu s projekcijama za 2021. i 2022. godinu</w:t>
      </w:r>
    </w:p>
    <w:p w:rsidR="00192364" w:rsidRPr="000F3E37" w:rsidRDefault="00192364" w:rsidP="00192364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40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/>
          <w:sz w:val="23"/>
          <w:szCs w:val="23"/>
        </w:rPr>
        <w:t>prijedloga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0F3E37">
        <w:rPr>
          <w:rFonts w:asciiTheme="majorHAnsi" w:hAnsiTheme="majorHAnsi" w:cs="Book Antiqua"/>
          <w:sz w:val="23"/>
          <w:szCs w:val="23"/>
          <w:lang w:val="hr-HR"/>
        </w:rPr>
        <w:t>Odluke o izvršavanju Proračuna Ličko-senjske županije za 2020. godin</w:t>
      </w:r>
      <w:r w:rsidRPr="000F3E37">
        <w:rPr>
          <w:rFonts w:asciiTheme="majorHAnsi" w:hAnsiTheme="majorHAnsi" w:cs="Cambria"/>
          <w:sz w:val="23"/>
          <w:szCs w:val="23"/>
          <w:lang w:val="hr-HR"/>
        </w:rPr>
        <w:t>u</w:t>
      </w:r>
    </w:p>
    <w:p w:rsidR="00192364" w:rsidRPr="000F3E37" w:rsidRDefault="00192364" w:rsidP="00192364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40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/>
          <w:sz w:val="23"/>
          <w:szCs w:val="23"/>
        </w:rPr>
        <w:t>prijedloga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0F3E37">
        <w:rPr>
          <w:rFonts w:asciiTheme="majorHAnsi" w:hAnsiTheme="majorHAnsi" w:cs="Book Antiqua"/>
          <w:sz w:val="23"/>
          <w:szCs w:val="23"/>
          <w:lang w:val="hr-HR"/>
        </w:rPr>
        <w:t>Programa javnih potreba u kulturi Ličko-senjske županije za 2020. godinu</w:t>
      </w:r>
    </w:p>
    <w:p w:rsidR="00192364" w:rsidRPr="000F3E37" w:rsidRDefault="00192364" w:rsidP="00192364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40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/>
          <w:sz w:val="23"/>
          <w:szCs w:val="23"/>
        </w:rPr>
        <w:t>prijedloga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0F3E37">
        <w:rPr>
          <w:rFonts w:asciiTheme="majorHAnsi" w:hAnsiTheme="majorHAnsi" w:cs="Book Antiqua"/>
          <w:sz w:val="23"/>
          <w:szCs w:val="23"/>
          <w:lang w:val="hr-HR"/>
        </w:rPr>
        <w:t>Programa javnih potreba u tehničkoj kulturi Ličko-senjske županije za 2020. godinu</w:t>
      </w:r>
    </w:p>
    <w:p w:rsidR="00192364" w:rsidRPr="000F3E37" w:rsidRDefault="00192364" w:rsidP="00192364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40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/>
          <w:sz w:val="23"/>
          <w:szCs w:val="23"/>
        </w:rPr>
        <w:t>prijedloga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0F3E37">
        <w:rPr>
          <w:rFonts w:asciiTheme="majorHAnsi" w:hAnsiTheme="majorHAnsi" w:cs="Book Antiqua"/>
          <w:sz w:val="23"/>
          <w:szCs w:val="23"/>
          <w:lang w:val="hr-HR"/>
        </w:rPr>
        <w:t>Programa javnih potreba u sportu za 2020. godinu</w:t>
      </w:r>
    </w:p>
    <w:p w:rsidR="00192364" w:rsidRPr="000F3E37" w:rsidRDefault="00192364" w:rsidP="00192364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40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/>
          <w:sz w:val="23"/>
          <w:szCs w:val="23"/>
        </w:rPr>
        <w:t>prijedloga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0F3E37">
        <w:rPr>
          <w:rFonts w:asciiTheme="majorHAnsi" w:hAnsiTheme="majorHAnsi" w:cs="Cambria"/>
          <w:sz w:val="23"/>
          <w:szCs w:val="23"/>
          <w:lang w:val="hr-HR"/>
        </w:rPr>
        <w:t>Programa javnih potreba za obavljanje djelatnosti Hrvatske gorske službe spašavanja Stanice Gospić za 2020. godinu</w:t>
      </w:r>
    </w:p>
    <w:p w:rsidR="00192364" w:rsidRPr="000F3E37" w:rsidRDefault="00192364" w:rsidP="00192364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40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/>
          <w:sz w:val="23"/>
          <w:szCs w:val="23"/>
        </w:rPr>
        <w:t>prijedloga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0F3E37">
        <w:rPr>
          <w:rFonts w:asciiTheme="majorHAnsi" w:hAnsiTheme="majorHAnsi"/>
          <w:sz w:val="23"/>
          <w:szCs w:val="23"/>
          <w:lang w:val="hr-HR"/>
        </w:rPr>
        <w:t>Smjernica za organizaciju i razvoj sustava civilne zaštite na području Ličko-senjske županije za razdoblje od 2020. do 2023. godine</w:t>
      </w:r>
    </w:p>
    <w:p w:rsidR="00192364" w:rsidRPr="000F3E37" w:rsidRDefault="00192364" w:rsidP="00192364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40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/>
          <w:sz w:val="23"/>
          <w:szCs w:val="23"/>
        </w:rPr>
        <w:t>prijedloga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0F3E37">
        <w:rPr>
          <w:rFonts w:asciiTheme="majorHAnsi" w:hAnsiTheme="majorHAnsi"/>
          <w:sz w:val="23"/>
          <w:szCs w:val="23"/>
          <w:lang w:val="hr-HR"/>
        </w:rPr>
        <w:t>Plana razvoja sustava civilne zaštite Ličko-senjske županije za 2020. godinu</w:t>
      </w:r>
    </w:p>
    <w:p w:rsidR="00192364" w:rsidRPr="000F3E37" w:rsidRDefault="00192364" w:rsidP="00192364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40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/>
          <w:sz w:val="23"/>
          <w:szCs w:val="23"/>
        </w:rPr>
        <w:t>prijedloga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0F3E37">
        <w:rPr>
          <w:rFonts w:asciiTheme="majorHAnsi" w:hAnsiTheme="majorHAnsi"/>
          <w:sz w:val="23"/>
          <w:szCs w:val="23"/>
          <w:lang w:val="hr-HR"/>
        </w:rPr>
        <w:t>Zaključka o prihvaćanju Analize stanja sustava civilne zaštite Ličko-senjske županije za 2019. godinu</w:t>
      </w:r>
    </w:p>
    <w:p w:rsidR="00785A6A" w:rsidRPr="007B3468" w:rsidRDefault="00785A6A" w:rsidP="007B3468">
      <w:pPr>
        <w:pStyle w:val="Odlomakpopisa"/>
        <w:numPr>
          <w:ilvl w:val="0"/>
          <w:numId w:val="1"/>
        </w:numPr>
        <w:tabs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/>
          <w:iCs/>
          <w:sz w:val="23"/>
          <w:szCs w:val="23"/>
          <w:lang w:val="hr-HR"/>
        </w:rPr>
        <w:t>Razno</w:t>
      </w:r>
    </w:p>
    <w:p w:rsidR="00785A6A" w:rsidRPr="007B3468" w:rsidRDefault="00785A6A" w:rsidP="00785A6A">
      <w:pPr>
        <w:spacing w:after="0" w:line="300" w:lineRule="exact"/>
        <w:ind w:firstLine="426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7B3468">
        <w:rPr>
          <w:rFonts w:asciiTheme="majorHAnsi" w:hAnsiTheme="majorHAnsi" w:cs="Cambria"/>
          <w:b/>
          <w:bCs/>
          <w:sz w:val="23"/>
          <w:szCs w:val="23"/>
        </w:rPr>
        <w:lastRenderedPageBreak/>
        <w:t>Napomena:</w:t>
      </w:r>
    </w:p>
    <w:p w:rsidR="009A348D" w:rsidRPr="00DF7ED4" w:rsidRDefault="00785A6A" w:rsidP="009A348D">
      <w:pPr>
        <w:pStyle w:val="Uvuenotijeloteksta"/>
        <w:tabs>
          <w:tab w:val="left" w:pos="360"/>
        </w:tabs>
        <w:spacing w:after="0" w:line="300" w:lineRule="exact"/>
        <w:ind w:left="0" w:firstLine="426"/>
        <w:jc w:val="both"/>
        <w:rPr>
          <w:rFonts w:ascii="Book Antiqua" w:hAnsi="Book Antiqua" w:cs="Book Antiqua"/>
          <w:sz w:val="23"/>
          <w:szCs w:val="23"/>
          <w:lang w:val="hr-HR"/>
        </w:rPr>
      </w:pPr>
      <w:r w:rsidRPr="007B3468">
        <w:rPr>
          <w:rFonts w:asciiTheme="majorHAnsi" w:hAnsiTheme="majorHAnsi" w:cs="Cambria"/>
          <w:sz w:val="23"/>
          <w:szCs w:val="23"/>
        </w:rPr>
        <w:tab/>
      </w:r>
      <w:r w:rsidR="009A348D" w:rsidRPr="00DF7ED4">
        <w:rPr>
          <w:rFonts w:ascii="Book Antiqua" w:hAnsi="Book Antiqua" w:cs="Book Antiqua"/>
          <w:sz w:val="23"/>
          <w:szCs w:val="23"/>
          <w:lang w:val="hr-HR"/>
        </w:rPr>
        <w:t>Dnevni red je dostavl</w:t>
      </w:r>
      <w:r w:rsidR="009A348D">
        <w:rPr>
          <w:rFonts w:ascii="Book Antiqua" w:hAnsi="Book Antiqua" w:cs="Book Antiqua"/>
          <w:sz w:val="23"/>
          <w:szCs w:val="23"/>
          <w:lang w:val="hr-HR"/>
        </w:rPr>
        <w:t xml:space="preserve">jen uz poziv s materijalima za </w:t>
      </w:r>
      <w:r w:rsidR="009A348D" w:rsidRPr="00DF7ED4">
        <w:rPr>
          <w:rFonts w:ascii="Book Antiqua" w:hAnsi="Book Antiqua" w:cs="Book Antiqua"/>
          <w:sz w:val="23"/>
          <w:szCs w:val="23"/>
          <w:lang w:val="hr-HR"/>
        </w:rPr>
        <w:t>V</w:t>
      </w:r>
      <w:r w:rsidR="00192364">
        <w:rPr>
          <w:rFonts w:ascii="Book Antiqua" w:hAnsi="Book Antiqua" w:cs="Book Antiqua"/>
          <w:sz w:val="23"/>
          <w:szCs w:val="23"/>
          <w:lang w:val="hr-HR"/>
        </w:rPr>
        <w:t>I</w:t>
      </w:r>
      <w:r w:rsidR="009A348D" w:rsidRPr="00DF7ED4">
        <w:rPr>
          <w:rFonts w:ascii="Book Antiqua" w:hAnsi="Book Antiqua" w:cs="Book Antiqua"/>
          <w:b/>
          <w:bCs/>
          <w:sz w:val="23"/>
          <w:szCs w:val="23"/>
          <w:lang w:val="hr-HR"/>
        </w:rPr>
        <w:t>.</w:t>
      </w:r>
      <w:r w:rsidR="009A348D" w:rsidRPr="00DF7ED4">
        <w:rPr>
          <w:rFonts w:ascii="Book Antiqua" w:hAnsi="Book Antiqua" w:cs="Book Antiqua"/>
          <w:sz w:val="23"/>
          <w:szCs w:val="23"/>
          <w:lang w:val="hr-HR"/>
        </w:rPr>
        <w:t xml:space="preserve"> sjednicu  Županijske skupštine i objavljen je na web stranici Županije (www.licko-senjska.hr).</w:t>
      </w:r>
    </w:p>
    <w:p w:rsidR="00192364" w:rsidRPr="000F3E37" w:rsidRDefault="000C7054" w:rsidP="00192364">
      <w:pPr>
        <w:tabs>
          <w:tab w:val="left" w:pos="342"/>
        </w:tabs>
        <w:spacing w:after="0" w:line="300" w:lineRule="exact"/>
        <w:ind w:firstLine="57"/>
        <w:jc w:val="both"/>
        <w:rPr>
          <w:rFonts w:asciiTheme="majorHAnsi" w:hAnsiTheme="majorHAnsi" w:cs="Cambria"/>
          <w:sz w:val="23"/>
          <w:szCs w:val="23"/>
        </w:rPr>
      </w:pPr>
      <w:r>
        <w:rPr>
          <w:rFonts w:asciiTheme="majorHAnsi" w:hAnsiTheme="majorHAnsi"/>
          <w:sz w:val="23"/>
          <w:szCs w:val="23"/>
          <w:lang w:eastAsia="en-US"/>
        </w:rPr>
        <w:tab/>
      </w:r>
      <w:r>
        <w:rPr>
          <w:rFonts w:asciiTheme="majorHAnsi" w:hAnsiTheme="majorHAnsi"/>
          <w:sz w:val="23"/>
          <w:szCs w:val="23"/>
          <w:lang w:eastAsia="en-US"/>
        </w:rPr>
        <w:tab/>
      </w:r>
      <w:r w:rsidR="00785A6A" w:rsidRPr="007B3468">
        <w:rPr>
          <w:rFonts w:asciiTheme="majorHAnsi" w:hAnsiTheme="majorHAnsi"/>
          <w:sz w:val="23"/>
          <w:szCs w:val="23"/>
          <w:lang w:eastAsia="en-US"/>
        </w:rPr>
        <w:t>Molimo Vas da se pozivu odazovete, a svoj eventualni izostanak javite</w:t>
      </w:r>
      <w:r w:rsidR="00192364">
        <w:rPr>
          <w:rFonts w:asciiTheme="majorHAnsi" w:hAnsiTheme="majorHAnsi"/>
          <w:sz w:val="23"/>
          <w:szCs w:val="23"/>
          <w:lang w:eastAsia="en-US"/>
        </w:rPr>
        <w:t xml:space="preserve"> </w:t>
      </w:r>
      <w:r w:rsidR="00192364" w:rsidRPr="000F3E37">
        <w:rPr>
          <w:rFonts w:asciiTheme="majorHAnsi" w:hAnsiTheme="majorHAnsi" w:cs="Cambria"/>
          <w:sz w:val="23"/>
          <w:szCs w:val="23"/>
        </w:rPr>
        <w:t xml:space="preserve">Gordani Pađen, zamjenici pročelnice Upravnog odjela za poslove Župana i Županijske skupštine (tel.: 588-208, fax.: 572-436, e-mail: </w:t>
      </w:r>
      <w:hyperlink r:id="rId8" w:history="1">
        <w:r w:rsidR="00192364" w:rsidRPr="000F3E37">
          <w:rPr>
            <w:rStyle w:val="Hiperveza"/>
            <w:rFonts w:cs="Cambria"/>
            <w:color w:val="auto"/>
            <w:sz w:val="23"/>
            <w:szCs w:val="23"/>
          </w:rPr>
          <w:t>gordana@licko-senjska.hr</w:t>
        </w:r>
      </w:hyperlink>
      <w:r w:rsidR="00192364" w:rsidRPr="000F3E37">
        <w:rPr>
          <w:rFonts w:asciiTheme="majorHAnsi" w:hAnsiTheme="majorHAnsi" w:cs="Cambria"/>
          <w:sz w:val="23"/>
          <w:szCs w:val="23"/>
        </w:rPr>
        <w:t xml:space="preserve"> ili tajnistvo@licko-senjska.hr).</w:t>
      </w:r>
    </w:p>
    <w:p w:rsidR="00192364" w:rsidRDefault="00192364" w:rsidP="00785A6A">
      <w:pPr>
        <w:tabs>
          <w:tab w:val="left" w:pos="342"/>
        </w:tabs>
        <w:spacing w:after="0" w:line="300" w:lineRule="exact"/>
        <w:ind w:firstLine="57"/>
        <w:jc w:val="both"/>
        <w:rPr>
          <w:rFonts w:asciiTheme="majorHAnsi" w:hAnsiTheme="majorHAnsi"/>
          <w:sz w:val="23"/>
          <w:szCs w:val="23"/>
          <w:lang w:eastAsia="en-US"/>
        </w:rPr>
      </w:pPr>
    </w:p>
    <w:p w:rsidR="00785A6A" w:rsidRPr="007B3468" w:rsidRDefault="00785A6A" w:rsidP="00785A6A">
      <w:pPr>
        <w:spacing w:after="0" w:line="300" w:lineRule="exact"/>
        <w:jc w:val="both"/>
        <w:rPr>
          <w:rFonts w:asciiTheme="majorHAnsi" w:hAnsiTheme="majorHAnsi"/>
          <w:sz w:val="23"/>
          <w:szCs w:val="23"/>
        </w:rPr>
      </w:pPr>
      <w:bookmarkStart w:id="0" w:name="_GoBack"/>
      <w:bookmarkEnd w:id="0"/>
    </w:p>
    <w:p w:rsidR="00785A6A" w:rsidRPr="007B3468" w:rsidRDefault="00785A6A" w:rsidP="00785A6A">
      <w:pPr>
        <w:spacing w:after="0" w:line="300" w:lineRule="exact"/>
        <w:jc w:val="both"/>
        <w:rPr>
          <w:rFonts w:asciiTheme="majorHAnsi" w:hAnsiTheme="majorHAnsi"/>
          <w:sz w:val="23"/>
          <w:szCs w:val="23"/>
        </w:rPr>
      </w:pPr>
      <w:r w:rsidRPr="007B3468">
        <w:rPr>
          <w:rFonts w:asciiTheme="majorHAnsi" w:hAnsiTheme="majorHAnsi"/>
          <w:sz w:val="23"/>
          <w:szCs w:val="23"/>
        </w:rPr>
        <w:tab/>
        <w:t>S poštovanjem,</w:t>
      </w:r>
    </w:p>
    <w:p w:rsidR="00785A6A" w:rsidRDefault="00785A6A" w:rsidP="00785A6A">
      <w:pPr>
        <w:spacing w:after="0" w:line="120" w:lineRule="auto"/>
        <w:jc w:val="both"/>
        <w:rPr>
          <w:rFonts w:asciiTheme="majorHAnsi" w:hAnsiTheme="majorHAnsi" w:cs="Cambria"/>
        </w:rPr>
      </w:pPr>
    </w:p>
    <w:p w:rsidR="00785A6A" w:rsidRDefault="00785A6A" w:rsidP="00785A6A">
      <w:pPr>
        <w:spacing w:after="0" w:line="120" w:lineRule="auto"/>
        <w:jc w:val="both"/>
        <w:rPr>
          <w:rFonts w:asciiTheme="majorHAnsi" w:hAnsiTheme="majorHAnsi" w:cs="Cambria"/>
        </w:rPr>
      </w:pPr>
    </w:p>
    <w:p w:rsidR="00785A6A" w:rsidRDefault="00785A6A" w:rsidP="00785A6A">
      <w:pPr>
        <w:spacing w:after="0" w:line="120" w:lineRule="auto"/>
        <w:jc w:val="both"/>
        <w:rPr>
          <w:rFonts w:asciiTheme="majorHAnsi" w:hAnsiTheme="majorHAnsi" w:cs="Cambria"/>
        </w:rPr>
      </w:pPr>
    </w:p>
    <w:p w:rsidR="00785A6A" w:rsidRDefault="00785A6A" w:rsidP="00785A6A">
      <w:pPr>
        <w:spacing w:after="0" w:line="120" w:lineRule="auto"/>
        <w:jc w:val="both"/>
        <w:rPr>
          <w:rFonts w:asciiTheme="majorHAnsi" w:hAnsiTheme="majorHAnsi" w:cs="Cambria"/>
        </w:rPr>
      </w:pPr>
    </w:p>
    <w:p w:rsidR="00785A6A" w:rsidRDefault="00785A6A" w:rsidP="00785A6A">
      <w:pPr>
        <w:spacing w:after="0" w:line="120" w:lineRule="auto"/>
        <w:jc w:val="both"/>
        <w:rPr>
          <w:rFonts w:asciiTheme="majorHAnsi" w:hAnsiTheme="majorHAnsi" w:cs="Cambria"/>
        </w:rPr>
      </w:pPr>
    </w:p>
    <w:p w:rsidR="00785A6A" w:rsidRDefault="00785A6A" w:rsidP="00785A6A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P R E D S J E D N I K</w:t>
      </w:r>
    </w:p>
    <w:p w:rsidR="00785A6A" w:rsidRDefault="00785A6A" w:rsidP="00785A6A">
      <w:pPr>
        <w:spacing w:after="0" w:line="120" w:lineRule="auto"/>
        <w:ind w:left="5103" w:firstLine="6"/>
        <w:jc w:val="center"/>
        <w:rPr>
          <w:rFonts w:asciiTheme="majorHAnsi" w:hAnsiTheme="majorHAnsi"/>
          <w:b/>
        </w:rPr>
      </w:pPr>
    </w:p>
    <w:p w:rsidR="00785A6A" w:rsidRDefault="003A6440" w:rsidP="00785A6A">
      <w:pPr>
        <w:spacing w:after="0" w:line="300" w:lineRule="exact"/>
        <w:ind w:left="5103" w:firstLine="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85A6A">
        <w:rPr>
          <w:rFonts w:asciiTheme="majorHAnsi" w:hAnsiTheme="majorHAnsi"/>
        </w:rPr>
        <w:t>Žel</w:t>
      </w:r>
      <w:r>
        <w:rPr>
          <w:rFonts w:asciiTheme="majorHAnsi" w:hAnsiTheme="majorHAnsi"/>
        </w:rPr>
        <w:t>jko Biondić, dipl.ing.građ.</w:t>
      </w:r>
    </w:p>
    <w:p w:rsidR="00785A6A" w:rsidRDefault="00785A6A" w:rsidP="00785A6A">
      <w:pPr>
        <w:spacing w:after="0" w:line="300" w:lineRule="exact"/>
        <w:ind w:left="5103" w:firstLine="6"/>
        <w:jc w:val="center"/>
        <w:rPr>
          <w:rFonts w:asciiTheme="majorHAnsi" w:hAnsiTheme="majorHAnsi"/>
        </w:rPr>
      </w:pPr>
    </w:p>
    <w:p w:rsidR="000F3D29" w:rsidRDefault="000F3D29"/>
    <w:sectPr w:rsidR="000F3D29" w:rsidSect="0069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85A6A"/>
    <w:rsid w:val="000C7054"/>
    <w:rsid w:val="000E1B5F"/>
    <w:rsid w:val="000E3D60"/>
    <w:rsid w:val="000F3D29"/>
    <w:rsid w:val="00192364"/>
    <w:rsid w:val="002B09E9"/>
    <w:rsid w:val="00332015"/>
    <w:rsid w:val="003425AC"/>
    <w:rsid w:val="003A6440"/>
    <w:rsid w:val="003F3120"/>
    <w:rsid w:val="00411AF7"/>
    <w:rsid w:val="00454381"/>
    <w:rsid w:val="00472883"/>
    <w:rsid w:val="004E2BED"/>
    <w:rsid w:val="004E7CB7"/>
    <w:rsid w:val="00545449"/>
    <w:rsid w:val="005C380D"/>
    <w:rsid w:val="005E66D9"/>
    <w:rsid w:val="0064327D"/>
    <w:rsid w:val="006909A1"/>
    <w:rsid w:val="006A0BC8"/>
    <w:rsid w:val="0073172F"/>
    <w:rsid w:val="00760938"/>
    <w:rsid w:val="00785A6A"/>
    <w:rsid w:val="007B3468"/>
    <w:rsid w:val="00831193"/>
    <w:rsid w:val="008D5F64"/>
    <w:rsid w:val="008E57EE"/>
    <w:rsid w:val="00925F1A"/>
    <w:rsid w:val="00976A61"/>
    <w:rsid w:val="009A3384"/>
    <w:rsid w:val="009A348D"/>
    <w:rsid w:val="00AF67B6"/>
    <w:rsid w:val="00B17245"/>
    <w:rsid w:val="00B17A0E"/>
    <w:rsid w:val="00B555C8"/>
    <w:rsid w:val="00B777FE"/>
    <w:rsid w:val="00C86A6D"/>
    <w:rsid w:val="00D544EB"/>
    <w:rsid w:val="00D9320B"/>
    <w:rsid w:val="00E04704"/>
    <w:rsid w:val="00E13865"/>
    <w:rsid w:val="00E26257"/>
    <w:rsid w:val="00E342DF"/>
    <w:rsid w:val="00F52FBF"/>
    <w:rsid w:val="00F82F8B"/>
    <w:rsid w:val="00F95715"/>
    <w:rsid w:val="00FC043C"/>
    <w:rsid w:val="00FE5139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A1"/>
  </w:style>
  <w:style w:type="paragraph" w:styleId="Naslov1">
    <w:name w:val="heading 1"/>
    <w:basedOn w:val="Normal"/>
    <w:next w:val="Normal"/>
    <w:link w:val="Naslov1Char"/>
    <w:uiPriority w:val="9"/>
    <w:qFormat/>
    <w:rsid w:val="0078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85A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85A6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lomakpopisa">
    <w:name w:val="List Paragraph"/>
    <w:basedOn w:val="Normal"/>
    <w:uiPriority w:val="99"/>
    <w:qFormat/>
    <w:rsid w:val="00785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A6A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sid w:val="003A644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Hiperveza">
    <w:name w:val="Hyperlink"/>
    <w:basedOn w:val="Zadanifontodlomka"/>
    <w:uiPriority w:val="99"/>
    <w:rsid w:val="00472883"/>
    <w:rPr>
      <w:color w:val="0000FF"/>
      <w:u w:val="single"/>
    </w:rPr>
  </w:style>
  <w:style w:type="paragraph" w:styleId="StandardWeb">
    <w:name w:val="Normal (Web)"/>
    <w:basedOn w:val="Normal"/>
    <w:unhideWhenUsed/>
    <w:rsid w:val="0047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E57EE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E57EE"/>
    <w:rPr>
      <w:rFonts w:ascii="Times New Roman" w:eastAsia="Calibri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@licko-senjs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A1B7-D142-4EE1-98DA-3CA28B8D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39</cp:revision>
  <cp:lastPrinted>2019-10-25T09:11:00Z</cp:lastPrinted>
  <dcterms:created xsi:type="dcterms:W3CDTF">2019-04-29T10:39:00Z</dcterms:created>
  <dcterms:modified xsi:type="dcterms:W3CDTF">2019-11-19T14:36:00Z</dcterms:modified>
</cp:coreProperties>
</file>