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7C" w:rsidRDefault="002C557C" w:rsidP="002C557C">
      <w:pPr>
        <w:tabs>
          <w:tab w:val="left" w:pos="2618"/>
          <w:tab w:val="left" w:pos="10846"/>
        </w:tabs>
        <w:ind w:right="6452"/>
        <w:jc w:val="center"/>
      </w:pPr>
      <w:r>
        <w:rPr>
          <w:noProof/>
          <w:lang w:eastAsia="hr-HR"/>
        </w:rPr>
        <w:drawing>
          <wp:inline distT="0" distB="0" distL="0" distR="0">
            <wp:extent cx="405765" cy="516890"/>
            <wp:effectExtent l="19050" t="0" r="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7C" w:rsidRDefault="002C557C" w:rsidP="002C557C">
      <w:pPr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2C557C" w:rsidTr="002C557C">
        <w:tc>
          <w:tcPr>
            <w:tcW w:w="748" w:type="dxa"/>
            <w:vAlign w:val="center"/>
            <w:hideMark/>
          </w:tcPr>
          <w:p w:rsidR="002C557C" w:rsidRDefault="002C557C">
            <w:pPr>
              <w:spacing w:line="276" w:lineRule="auto"/>
              <w:ind w:right="-108"/>
              <w:jc w:val="center"/>
              <w:rPr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2885" cy="286385"/>
                  <wp:effectExtent l="19050" t="0" r="571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2C557C" w:rsidRDefault="002C557C">
            <w:pPr>
              <w:spacing w:line="276" w:lineRule="auto"/>
              <w:rPr>
                <w:rFonts w:ascii="Bookman Old Style" w:eastAsia="Calibri" w:hAnsi="Bookman Old Style" w:cs="Arial"/>
                <w:iCs/>
                <w:sz w:val="4"/>
              </w:rPr>
            </w:pPr>
            <w:r>
              <w:rPr>
                <w:rFonts w:ascii="Bookman Old Style" w:hAnsi="Bookman Old Style" w:cs="Arial"/>
                <w:iCs/>
                <w:sz w:val="8"/>
              </w:rPr>
              <w:t xml:space="preserve"> </w:t>
            </w:r>
          </w:p>
          <w:p w:rsidR="002C557C" w:rsidRDefault="002C557C">
            <w:pPr>
              <w:pStyle w:val="Naslov5"/>
              <w:tabs>
                <w:tab w:val="left" w:pos="2884"/>
                <w:tab w:val="left" w:pos="3071"/>
              </w:tabs>
              <w:spacing w:before="0" w:line="240" w:lineRule="exact"/>
              <w:ind w:left="-108" w:right="5369"/>
              <w:rPr>
                <w:rFonts w:ascii="Cambria" w:hAnsi="Cambria" w:cs="Tahoma"/>
                <w:iCs/>
                <w:color w:val="auto"/>
                <w:spacing w:val="20"/>
              </w:rPr>
            </w:pPr>
            <w:r>
              <w:rPr>
                <w:rFonts w:ascii="Cambria" w:hAnsi="Cambria" w:cs="Tahoma"/>
                <w:bCs/>
                <w:iCs/>
                <w:color w:val="auto"/>
                <w:spacing w:val="20"/>
              </w:rPr>
              <w:t>REPUBLIKA HRVATSKA</w:t>
            </w:r>
          </w:p>
          <w:p w:rsidR="002C557C" w:rsidRDefault="002C557C">
            <w:pPr>
              <w:pStyle w:val="Naslov1"/>
              <w:tabs>
                <w:tab w:val="left" w:pos="2884"/>
                <w:tab w:val="left" w:pos="3071"/>
              </w:tabs>
              <w:spacing w:before="0" w:after="0" w:line="240" w:lineRule="exact"/>
              <w:ind w:left="-108" w:right="5369"/>
              <w:rPr>
                <w:rFonts w:cstheme="minorBidi"/>
                <w:bCs w:val="0"/>
                <w:lang w:val="de-DE" w:eastAsia="en-US"/>
              </w:rPr>
            </w:pPr>
            <w:r>
              <w:rPr>
                <w:rFonts w:cstheme="minorBidi"/>
                <w:b w:val="0"/>
                <w:bCs w:val="0"/>
                <w:sz w:val="22"/>
                <w:szCs w:val="22"/>
                <w:lang w:val="de-DE"/>
              </w:rPr>
              <w:t>LIČKO-SENJSKA ŽUPANIJA</w:t>
            </w:r>
          </w:p>
        </w:tc>
      </w:tr>
    </w:tbl>
    <w:p w:rsidR="001716B8" w:rsidRPr="0088145E" w:rsidRDefault="0044186E" w:rsidP="00103C65">
      <w:pPr>
        <w:spacing w:line="240" w:lineRule="exact"/>
        <w:ind w:right="397" w:hanging="142"/>
        <w:rPr>
          <w:spacing w:val="-44"/>
          <w:sz w:val="21"/>
          <w:szCs w:val="21"/>
        </w:rPr>
      </w:pPr>
      <w:r>
        <w:rPr>
          <w:sz w:val="21"/>
          <w:szCs w:val="21"/>
        </w:rPr>
        <w:t xml:space="preserve"> </w:t>
      </w:r>
      <w:r w:rsidR="001716B8" w:rsidRPr="0088145E">
        <w:rPr>
          <w:sz w:val="21"/>
          <w:szCs w:val="21"/>
        </w:rPr>
        <w:t>ODBOR ZA PRORAČUN I FINANCIJE</w:t>
      </w:r>
      <w:r w:rsidR="001716B8" w:rsidRPr="0088145E">
        <w:rPr>
          <w:spacing w:val="-44"/>
          <w:sz w:val="21"/>
          <w:szCs w:val="21"/>
        </w:rPr>
        <w:t xml:space="preserve">        </w:t>
      </w:r>
    </w:p>
    <w:p w:rsidR="001716B8" w:rsidRPr="0088145E" w:rsidRDefault="001716B8" w:rsidP="00103C65">
      <w:pPr>
        <w:spacing w:line="240" w:lineRule="exact"/>
        <w:ind w:right="2324" w:hanging="142"/>
        <w:rPr>
          <w:sz w:val="21"/>
          <w:szCs w:val="21"/>
        </w:rPr>
      </w:pPr>
      <w:r w:rsidRPr="0088145E">
        <w:rPr>
          <w:spacing w:val="-44"/>
          <w:sz w:val="21"/>
          <w:szCs w:val="21"/>
        </w:rPr>
        <w:t xml:space="preserve">        </w:t>
      </w:r>
      <w:r w:rsidR="0044186E">
        <w:rPr>
          <w:spacing w:val="-44"/>
          <w:sz w:val="21"/>
          <w:szCs w:val="21"/>
        </w:rPr>
        <w:t xml:space="preserve">  </w:t>
      </w:r>
      <w:r w:rsidRPr="0088145E">
        <w:rPr>
          <w:spacing w:val="-44"/>
          <w:sz w:val="21"/>
          <w:szCs w:val="21"/>
        </w:rPr>
        <w:t xml:space="preserve"> </w:t>
      </w:r>
      <w:r w:rsidR="0044186E">
        <w:rPr>
          <w:spacing w:val="-44"/>
          <w:sz w:val="21"/>
          <w:szCs w:val="21"/>
        </w:rPr>
        <w:t xml:space="preserve">     </w:t>
      </w:r>
      <w:r w:rsidRPr="0088145E">
        <w:rPr>
          <w:sz w:val="21"/>
          <w:szCs w:val="21"/>
        </w:rPr>
        <w:t>KLASA:</w:t>
      </w:r>
      <w:r w:rsidRPr="0088145E">
        <w:rPr>
          <w:spacing w:val="-2"/>
          <w:sz w:val="21"/>
          <w:szCs w:val="21"/>
        </w:rPr>
        <w:t xml:space="preserve"> </w:t>
      </w:r>
      <w:r w:rsidRPr="0088145E">
        <w:rPr>
          <w:sz w:val="21"/>
          <w:szCs w:val="21"/>
        </w:rPr>
        <w:t>024-03/2</w:t>
      </w:r>
      <w:r w:rsidR="00B90D62">
        <w:rPr>
          <w:sz w:val="21"/>
          <w:szCs w:val="21"/>
        </w:rPr>
        <w:t>3</w:t>
      </w:r>
      <w:r w:rsidRPr="0088145E">
        <w:rPr>
          <w:sz w:val="21"/>
          <w:szCs w:val="21"/>
        </w:rPr>
        <w:t>-01/</w:t>
      </w:r>
      <w:r w:rsidR="00943070">
        <w:rPr>
          <w:sz w:val="21"/>
          <w:szCs w:val="21"/>
        </w:rPr>
        <w:t>26</w:t>
      </w:r>
    </w:p>
    <w:p w:rsidR="001716B8" w:rsidRPr="0088145E" w:rsidRDefault="0044186E" w:rsidP="00103C65">
      <w:pPr>
        <w:spacing w:line="240" w:lineRule="exact"/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1716B8" w:rsidRPr="0088145E">
        <w:rPr>
          <w:sz w:val="21"/>
          <w:szCs w:val="21"/>
        </w:rPr>
        <w:t>URBROJ:</w:t>
      </w:r>
      <w:r w:rsidR="001716B8" w:rsidRPr="0088145E">
        <w:rPr>
          <w:spacing w:val="-8"/>
          <w:sz w:val="21"/>
          <w:szCs w:val="21"/>
        </w:rPr>
        <w:t xml:space="preserve"> </w:t>
      </w:r>
      <w:r w:rsidR="00BF48D5" w:rsidRPr="0088145E">
        <w:rPr>
          <w:spacing w:val="-8"/>
          <w:sz w:val="21"/>
          <w:szCs w:val="21"/>
        </w:rPr>
        <w:t>2125-01-2</w:t>
      </w:r>
      <w:r w:rsidR="0079750F">
        <w:rPr>
          <w:spacing w:val="-8"/>
          <w:sz w:val="21"/>
          <w:szCs w:val="21"/>
        </w:rPr>
        <w:t>3</w:t>
      </w:r>
      <w:r w:rsidR="00BF48D5" w:rsidRPr="0088145E">
        <w:rPr>
          <w:spacing w:val="-8"/>
          <w:sz w:val="21"/>
          <w:szCs w:val="21"/>
        </w:rPr>
        <w:t>-1</w:t>
      </w:r>
    </w:p>
    <w:p w:rsidR="001716B8" w:rsidRPr="0088145E" w:rsidRDefault="0044186E" w:rsidP="00103C65">
      <w:pPr>
        <w:spacing w:line="240" w:lineRule="exact"/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1716B8" w:rsidRPr="0088145E">
        <w:rPr>
          <w:sz w:val="21"/>
          <w:szCs w:val="21"/>
        </w:rPr>
        <w:t>Gospić,</w:t>
      </w:r>
      <w:r w:rsidR="00BF48D5" w:rsidRPr="0088145E">
        <w:rPr>
          <w:sz w:val="21"/>
          <w:szCs w:val="21"/>
        </w:rPr>
        <w:t xml:space="preserve"> </w:t>
      </w:r>
      <w:r w:rsidR="00300AD2">
        <w:rPr>
          <w:sz w:val="21"/>
          <w:szCs w:val="21"/>
        </w:rPr>
        <w:t>19. srpnja</w:t>
      </w:r>
      <w:r w:rsidR="001716B8" w:rsidRPr="0088145E">
        <w:rPr>
          <w:spacing w:val="-1"/>
          <w:sz w:val="21"/>
          <w:szCs w:val="21"/>
        </w:rPr>
        <w:t xml:space="preserve"> </w:t>
      </w:r>
      <w:r w:rsidR="001716B8" w:rsidRPr="0088145E">
        <w:rPr>
          <w:sz w:val="21"/>
          <w:szCs w:val="21"/>
        </w:rPr>
        <w:t>202</w:t>
      </w:r>
      <w:r w:rsidR="0079750F">
        <w:rPr>
          <w:sz w:val="21"/>
          <w:szCs w:val="21"/>
        </w:rPr>
        <w:t>3</w:t>
      </w:r>
      <w:r w:rsidR="001716B8" w:rsidRPr="0088145E">
        <w:rPr>
          <w:sz w:val="21"/>
          <w:szCs w:val="21"/>
        </w:rPr>
        <w:t>.</w:t>
      </w:r>
      <w:r w:rsidR="001716B8" w:rsidRPr="0088145E">
        <w:rPr>
          <w:spacing w:val="-1"/>
          <w:sz w:val="21"/>
          <w:szCs w:val="21"/>
        </w:rPr>
        <w:t xml:space="preserve"> </w:t>
      </w:r>
      <w:r w:rsidR="001716B8" w:rsidRPr="0088145E">
        <w:rPr>
          <w:sz w:val="21"/>
          <w:szCs w:val="21"/>
        </w:rPr>
        <w:t>godine</w:t>
      </w:r>
    </w:p>
    <w:p w:rsidR="001716B8" w:rsidRPr="0088145E" w:rsidRDefault="001716B8" w:rsidP="001716B8">
      <w:pPr>
        <w:pStyle w:val="Tijeloteksta"/>
        <w:jc w:val="left"/>
      </w:pPr>
      <w:r w:rsidRPr="0088145E">
        <w:t xml:space="preserve">  </w:t>
      </w:r>
    </w:p>
    <w:p w:rsidR="001716B8" w:rsidRDefault="001716B8" w:rsidP="001716B8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 xml:space="preserve">  Na temelju članka 30. i 31. Poslovnika županijske skupštine Ličko-senjske županije («Županijski glasnik» br. 11/09, 4/12, 4/13, 6/13 - pročišćeni tekst, 14/13, 2/18, 10/20, 11/20 – pročišćeni tekst, </w:t>
      </w:r>
      <w:r>
        <w:rPr>
          <w:color w:val="000000" w:themeColor="text1"/>
          <w:sz w:val="23"/>
          <w:szCs w:val="23"/>
        </w:rPr>
        <w:t>3/21 i 6/21 – pročišćeni tekst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), sazivam </w:t>
      </w:r>
      <w:r w:rsidR="004C64AE">
        <w:rPr>
          <w:rFonts w:asciiTheme="majorHAnsi" w:hAnsiTheme="majorHAnsi"/>
          <w:b/>
          <w:color w:val="000000" w:themeColor="text1"/>
          <w:sz w:val="23"/>
          <w:szCs w:val="23"/>
        </w:rPr>
        <w:t>1</w:t>
      </w:r>
      <w:r w:rsidR="00AA36B4">
        <w:rPr>
          <w:rFonts w:asciiTheme="majorHAnsi" w:hAnsiTheme="majorHAnsi"/>
          <w:b/>
          <w:color w:val="000000" w:themeColor="text1"/>
          <w:sz w:val="23"/>
          <w:szCs w:val="23"/>
        </w:rPr>
        <w:t>3</w:t>
      </w:r>
      <w:r w:rsidRPr="001716B8">
        <w:rPr>
          <w:rFonts w:asciiTheme="majorHAnsi" w:hAnsiTheme="majorHAnsi"/>
          <w:b/>
          <w:color w:val="000000" w:themeColor="text1"/>
          <w:sz w:val="23"/>
          <w:szCs w:val="23"/>
        </w:rPr>
        <w:t>.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 sjednicu Odbora za Proračun i financije, 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koja će se održati </w:t>
      </w:r>
      <w:r w:rsidR="0043762A" w:rsidRPr="0043762A">
        <w:rPr>
          <w:rFonts w:asciiTheme="majorHAnsi" w:hAnsiTheme="majorHAnsi"/>
          <w:b/>
          <w:color w:val="000000" w:themeColor="text1"/>
          <w:sz w:val="23"/>
          <w:szCs w:val="23"/>
        </w:rPr>
        <w:t>26. s</w:t>
      </w:r>
      <w:r w:rsidR="0043762A">
        <w:rPr>
          <w:rFonts w:asciiTheme="majorHAnsi" w:hAnsiTheme="majorHAnsi"/>
          <w:b/>
          <w:color w:val="000000" w:themeColor="text1"/>
          <w:sz w:val="23"/>
          <w:szCs w:val="23"/>
        </w:rPr>
        <w:t>r</w:t>
      </w:r>
      <w:r w:rsidR="0043762A" w:rsidRPr="0043762A">
        <w:rPr>
          <w:rFonts w:asciiTheme="majorHAnsi" w:hAnsiTheme="majorHAnsi"/>
          <w:b/>
          <w:color w:val="000000" w:themeColor="text1"/>
          <w:sz w:val="23"/>
          <w:szCs w:val="23"/>
        </w:rPr>
        <w:t>pnja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202</w:t>
      </w:r>
      <w:r w:rsidR="0079750F">
        <w:rPr>
          <w:rFonts w:asciiTheme="majorHAnsi" w:hAnsiTheme="majorHAnsi"/>
          <w:b/>
          <w:color w:val="000000" w:themeColor="text1"/>
          <w:sz w:val="23"/>
          <w:szCs w:val="23"/>
        </w:rPr>
        <w:t>3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 godine (</w:t>
      </w:r>
      <w:r w:rsidR="0043762A">
        <w:rPr>
          <w:rFonts w:asciiTheme="majorHAnsi" w:hAnsiTheme="majorHAnsi"/>
          <w:b/>
          <w:color w:val="000000" w:themeColor="text1"/>
          <w:sz w:val="23"/>
          <w:szCs w:val="23"/>
        </w:rPr>
        <w:t>SRIJEDA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) </w:t>
      </w:r>
      <w:r>
        <w:rPr>
          <w:rFonts w:asciiTheme="majorHAnsi" w:hAnsiTheme="majorHAnsi"/>
          <w:b/>
          <w:sz w:val="23"/>
          <w:szCs w:val="23"/>
        </w:rPr>
        <w:t>u Gospiću</w:t>
      </w:r>
      <w:r w:rsidRPr="001C1869">
        <w:rPr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Pr="001C1869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1C1869">
        <w:rPr>
          <w:rFonts w:asciiTheme="majorHAnsi" w:hAnsiTheme="majorHAnsi"/>
          <w:b/>
          <w:sz w:val="23"/>
          <w:szCs w:val="23"/>
        </w:rPr>
        <w:t>. Franje Tuđmana 4 (</w:t>
      </w:r>
      <w:r w:rsidR="00050DC8">
        <w:rPr>
          <w:rFonts w:asciiTheme="majorHAnsi" w:hAnsiTheme="majorHAnsi"/>
          <w:b/>
          <w:sz w:val="23"/>
          <w:szCs w:val="23"/>
        </w:rPr>
        <w:t>Kabinet žup</w:t>
      </w:r>
      <w:r w:rsidR="0079750F">
        <w:rPr>
          <w:rFonts w:asciiTheme="majorHAnsi" w:hAnsiTheme="majorHAnsi"/>
          <w:b/>
          <w:sz w:val="23"/>
          <w:szCs w:val="23"/>
        </w:rPr>
        <w:t>a</w:t>
      </w:r>
      <w:r w:rsidR="00050DC8">
        <w:rPr>
          <w:rFonts w:asciiTheme="majorHAnsi" w:hAnsiTheme="majorHAnsi"/>
          <w:b/>
          <w:sz w:val="23"/>
          <w:szCs w:val="23"/>
        </w:rPr>
        <w:t xml:space="preserve">na - </w:t>
      </w:r>
      <w:r w:rsidRPr="001C1869">
        <w:rPr>
          <w:rFonts w:asciiTheme="majorHAnsi" w:hAnsiTheme="majorHAnsi"/>
          <w:b/>
          <w:sz w:val="23"/>
          <w:szCs w:val="23"/>
        </w:rPr>
        <w:t xml:space="preserve">Sala za sastanke)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s početkom u</w:t>
      </w:r>
      <w:r w:rsidR="0043762A">
        <w:rPr>
          <w:rFonts w:asciiTheme="majorHAnsi" w:hAnsiTheme="majorHAnsi"/>
          <w:b/>
          <w:color w:val="000000" w:themeColor="text1"/>
          <w:sz w:val="23"/>
          <w:szCs w:val="23"/>
        </w:rPr>
        <w:t>10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.00 sati</w:t>
      </w:r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p w:rsidR="001716B8" w:rsidRDefault="001716B8" w:rsidP="001716B8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1716B8" w:rsidRDefault="001716B8" w:rsidP="001716B8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</w:rPr>
        <w:tab/>
      </w:r>
      <w:r w:rsidRPr="00415F76">
        <w:rPr>
          <w:rFonts w:asciiTheme="majorHAnsi" w:hAnsiTheme="majorHAnsi"/>
          <w:color w:val="000000" w:themeColor="text1"/>
          <w:sz w:val="23"/>
          <w:szCs w:val="23"/>
        </w:rPr>
        <w:t xml:space="preserve">Za sjednicu predlažem sljedeći </w:t>
      </w:r>
    </w:p>
    <w:p w:rsidR="001716B8" w:rsidRPr="00415F76" w:rsidRDefault="001716B8" w:rsidP="001716B8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1716B8" w:rsidRDefault="001716B8" w:rsidP="001716B8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color w:val="000000" w:themeColor="text1"/>
          <w:spacing w:val="50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pacing w:val="50"/>
          <w:sz w:val="23"/>
          <w:szCs w:val="23"/>
        </w:rPr>
        <w:t>Dnevni red</w:t>
      </w:r>
    </w:p>
    <w:p w:rsidR="001716B8" w:rsidRDefault="001716B8" w:rsidP="001716B8">
      <w:pPr>
        <w:pStyle w:val="Odlomakpopisa"/>
        <w:spacing w:line="120" w:lineRule="auto"/>
        <w:ind w:left="0"/>
        <w:jc w:val="center"/>
        <w:rPr>
          <w:rFonts w:asciiTheme="majorHAnsi" w:hAnsiTheme="majorHAnsi"/>
          <w:color w:val="000000" w:themeColor="text1"/>
        </w:rPr>
      </w:pPr>
    </w:p>
    <w:p w:rsidR="001716B8" w:rsidRPr="002566CA" w:rsidRDefault="001716B8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1451FD">
        <w:rPr>
          <w:rFonts w:asciiTheme="majorHAnsi" w:hAnsiTheme="majorHAnsi"/>
          <w:sz w:val="23"/>
          <w:szCs w:val="23"/>
        </w:rPr>
        <w:t xml:space="preserve">Usvajanje Zapisnika s </w:t>
      </w:r>
      <w:r w:rsidR="0079750F">
        <w:rPr>
          <w:rFonts w:asciiTheme="majorHAnsi" w:hAnsiTheme="majorHAnsi"/>
          <w:sz w:val="23"/>
          <w:szCs w:val="23"/>
        </w:rPr>
        <w:t>1</w:t>
      </w:r>
      <w:r w:rsidR="00AA36B4">
        <w:rPr>
          <w:rFonts w:asciiTheme="majorHAnsi" w:hAnsiTheme="majorHAnsi"/>
          <w:sz w:val="23"/>
          <w:szCs w:val="23"/>
        </w:rPr>
        <w:t>2</w:t>
      </w:r>
      <w:r w:rsidRPr="001451FD">
        <w:rPr>
          <w:rFonts w:asciiTheme="majorHAnsi" w:hAnsiTheme="majorHAnsi"/>
          <w:sz w:val="23"/>
          <w:szCs w:val="23"/>
        </w:rPr>
        <w:t xml:space="preserve">. sjednice </w:t>
      </w:r>
      <w:r>
        <w:rPr>
          <w:rFonts w:asciiTheme="majorHAnsi" w:hAnsiTheme="majorHAnsi"/>
          <w:sz w:val="23"/>
          <w:szCs w:val="23"/>
        </w:rPr>
        <w:t xml:space="preserve">Odbora </w:t>
      </w:r>
      <w:r w:rsidRPr="007C011F">
        <w:rPr>
          <w:rFonts w:asciiTheme="majorHAnsi" w:hAnsiTheme="majorHAnsi"/>
          <w:sz w:val="23"/>
          <w:szCs w:val="23"/>
        </w:rPr>
        <w:t>za Proračun i financije</w:t>
      </w:r>
    </w:p>
    <w:p w:rsidR="00AA36B4" w:rsidRPr="00AA36B4" w:rsidRDefault="002566CA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o radu </w:t>
      </w:r>
      <w:r w:rsidR="00AA36B4" w:rsidRPr="00AA36B4">
        <w:rPr>
          <w:rFonts w:cs="Book Antiqua"/>
          <w:sz w:val="23"/>
          <w:szCs w:val="23"/>
        </w:rPr>
        <w:t xml:space="preserve">o radu i financijskom poslovanju Opće bolnice Gospić za 2022. godinu </w:t>
      </w:r>
      <w:r w:rsidRPr="00AA36B4">
        <w:rPr>
          <w:bCs/>
          <w:sz w:val="23"/>
          <w:szCs w:val="23"/>
        </w:rPr>
        <w:t>s prijedlogom Zaključka</w:t>
      </w:r>
      <w:r w:rsidR="00AA36B4" w:rsidRPr="00AA36B4">
        <w:rPr>
          <w:bCs/>
          <w:sz w:val="23"/>
          <w:szCs w:val="23"/>
        </w:rPr>
        <w:t xml:space="preserve">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Gospić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Otočac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>o radu i financijskom poslovanju Doma zdravlja Senj za 202</w:t>
      </w:r>
      <w:r w:rsidR="00B91662">
        <w:rPr>
          <w:rFonts w:cs="Book Antiqua"/>
          <w:sz w:val="23"/>
          <w:szCs w:val="23"/>
        </w:rPr>
        <w:t>2</w:t>
      </w:r>
      <w:r w:rsidRPr="00AA36B4">
        <w:rPr>
          <w:rFonts w:cs="Book Antiqua"/>
          <w:sz w:val="23"/>
          <w:szCs w:val="23"/>
        </w:rPr>
        <w:t xml:space="preserve">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</w:t>
      </w:r>
      <w:proofErr w:type="spellStart"/>
      <w:r w:rsidRPr="00AA36B4">
        <w:rPr>
          <w:rFonts w:cs="Book Antiqua"/>
          <w:sz w:val="23"/>
          <w:szCs w:val="23"/>
        </w:rPr>
        <w:t>dr</w:t>
      </w:r>
      <w:proofErr w:type="spellEnd"/>
      <w:r w:rsidRPr="00AA36B4">
        <w:rPr>
          <w:rFonts w:cs="Book Antiqua"/>
          <w:sz w:val="23"/>
          <w:szCs w:val="23"/>
        </w:rPr>
        <w:t xml:space="preserve">. Ivan Pehovac Novalja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Korenica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Zavoda za javno zdravstvo Ličko-senjske županije za 2022. godinu 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Zavoda za hitnu medicinu Ličko-senjske županije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za starije osobe Ličko-senjske županije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sz w:val="23"/>
          <w:szCs w:val="23"/>
        </w:rPr>
        <w:t xml:space="preserve">o radu Povjerenstva za zaštitu prava pacijenata Ličko-senjske županije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9213A4" w:rsidRPr="005B6B5B" w:rsidRDefault="009213A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5B6B5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5B6B5B">
        <w:rPr>
          <w:bCs/>
          <w:iCs/>
          <w:sz w:val="23"/>
          <w:szCs w:val="23"/>
        </w:rPr>
        <w:t xml:space="preserve"> Izvješća </w:t>
      </w:r>
      <w:r w:rsidRPr="005B6B5B">
        <w:rPr>
          <w:rFonts w:cs="Book Antiqua"/>
          <w:sz w:val="23"/>
          <w:szCs w:val="23"/>
        </w:rPr>
        <w:t>Uprave o stanju i poslovanju trgovačkog društva Lika ceste d.o.o. Gospić za 2022. godinu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o radu</w:t>
      </w:r>
      <w:r w:rsidRPr="00AA36B4">
        <w:rPr>
          <w:rFonts w:cs="Book Antiqua"/>
          <w:sz w:val="23"/>
          <w:szCs w:val="23"/>
        </w:rPr>
        <w:t xml:space="preserve"> Zajednice sportova Ličko-senjske županije o izvršenju Programa javnih potreba u sportu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 w:rsidR="000E0B3F">
        <w:rPr>
          <w:rFonts w:cs="Book Antiqua"/>
          <w:sz w:val="23"/>
          <w:szCs w:val="23"/>
        </w:rPr>
        <w:t xml:space="preserve">prijedloga </w:t>
      </w:r>
      <w:r w:rsidRPr="00AA36B4">
        <w:rPr>
          <w:sz w:val="23"/>
          <w:szCs w:val="23"/>
        </w:rPr>
        <w:t xml:space="preserve">Godišnjeg izvještaja o izvršenju Proračuna Ličko-senjske županije za razdoblje od 01.01. do 31.12.2022. godine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Pr="00AA36B4">
        <w:rPr>
          <w:rFonts w:eastAsia="Calibri" w:cs="Book Antiqua"/>
          <w:sz w:val="23"/>
          <w:szCs w:val="23"/>
        </w:rPr>
        <w:t>Zaključka o davanju suglasnosti na</w:t>
      </w:r>
      <w:r w:rsidRPr="00AA36B4">
        <w:rPr>
          <w:sz w:val="23"/>
          <w:szCs w:val="23"/>
        </w:rPr>
        <w:t xml:space="preserve"> Godišnji izvještaj o izvršenju financijskog plana Županijske uprave za ceste Ličko-senjske županije za razdoblje 01.01.-31.12.2022. godine</w:t>
      </w:r>
    </w:p>
    <w:p w:rsidR="00AA36B4" w:rsidRPr="00EE0B47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EE0B47">
        <w:rPr>
          <w:rFonts w:asciiTheme="majorHAnsi" w:eastAsia="Calibri" w:hAnsiTheme="majorHAnsi" w:cs="Book Antiqua"/>
          <w:sz w:val="23"/>
          <w:szCs w:val="23"/>
        </w:rPr>
        <w:lastRenderedPageBreak/>
        <w:t>Razmatranje</w:t>
      </w:r>
      <w:r w:rsidRPr="00EE0B47">
        <w:rPr>
          <w:rFonts w:cs="Book Antiqua"/>
          <w:sz w:val="23"/>
          <w:szCs w:val="23"/>
        </w:rPr>
        <w:t xml:space="preserve"> prijedloga </w:t>
      </w:r>
      <w:r w:rsidRPr="00EE0B47">
        <w:rPr>
          <w:rFonts w:eastAsia="Calibri" w:cs="Book Antiqua"/>
          <w:sz w:val="23"/>
          <w:szCs w:val="23"/>
        </w:rPr>
        <w:t>II</w:t>
      </w:r>
      <w:r w:rsidRPr="00EE0B47">
        <w:rPr>
          <w:rFonts w:cs="Book Antiqua"/>
          <w:sz w:val="23"/>
          <w:szCs w:val="23"/>
        </w:rPr>
        <w:t xml:space="preserve">. Izmjena i dopuna Proračuna Ličko-senjske županije za 2023. godinu </w:t>
      </w:r>
    </w:p>
    <w:p w:rsidR="00AA36B4" w:rsidRPr="00EE0B47" w:rsidRDefault="00AA36B4" w:rsidP="00300AD2">
      <w:pPr>
        <w:pStyle w:val="Odlomakpopisa"/>
        <w:widowControl/>
        <w:numPr>
          <w:ilvl w:val="0"/>
          <w:numId w:val="1"/>
        </w:numPr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EE0B47">
        <w:rPr>
          <w:rFonts w:asciiTheme="majorHAnsi" w:eastAsia="Calibri" w:hAnsiTheme="majorHAnsi" w:cs="Book Antiqua"/>
          <w:sz w:val="23"/>
          <w:szCs w:val="23"/>
        </w:rPr>
        <w:t>Razmatranje</w:t>
      </w:r>
      <w:r w:rsidRPr="00EE0B47">
        <w:rPr>
          <w:rFonts w:cs="Book Antiqua"/>
          <w:sz w:val="23"/>
          <w:szCs w:val="23"/>
        </w:rPr>
        <w:t xml:space="preserve"> prijedloga </w:t>
      </w:r>
      <w:r w:rsidRPr="00EE0B47">
        <w:rPr>
          <w:sz w:val="23"/>
          <w:szCs w:val="23"/>
        </w:rPr>
        <w:t>Odluke o izmjen</w:t>
      </w:r>
      <w:r w:rsidR="00EE0B47" w:rsidRPr="00EE0B47">
        <w:rPr>
          <w:sz w:val="23"/>
          <w:szCs w:val="23"/>
        </w:rPr>
        <w:t>i</w:t>
      </w:r>
      <w:r w:rsidRPr="00EE0B47">
        <w:rPr>
          <w:sz w:val="23"/>
          <w:szCs w:val="23"/>
        </w:rPr>
        <w:t xml:space="preserve"> Odluke o izvršavanju Proračuna Ličko-senjske županije za 2023. godinu</w:t>
      </w:r>
    </w:p>
    <w:p w:rsidR="009213A4" w:rsidRDefault="009213A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bCs/>
          <w:sz w:val="23"/>
          <w:szCs w:val="23"/>
        </w:rPr>
      </w:pPr>
      <w:r w:rsidRPr="00EE0B47">
        <w:rPr>
          <w:rFonts w:asciiTheme="majorHAnsi" w:eastAsia="Calibri" w:hAnsiTheme="majorHAnsi" w:cs="Book Antiqua"/>
          <w:sz w:val="23"/>
          <w:szCs w:val="23"/>
        </w:rPr>
        <w:t>Razmatranje</w:t>
      </w:r>
      <w:r w:rsidRPr="00EE0B47">
        <w:rPr>
          <w:rFonts w:cs="Book Antiqua"/>
          <w:sz w:val="23"/>
          <w:szCs w:val="23"/>
        </w:rPr>
        <w:t xml:space="preserve"> prijedloga </w:t>
      </w:r>
      <w:r w:rsidRPr="00EE0B47">
        <w:rPr>
          <w:bCs/>
          <w:iCs/>
          <w:sz w:val="23"/>
          <w:szCs w:val="23"/>
        </w:rPr>
        <w:t>Odluke o izmjenama Odluke o kriterijima i mjerilima za utvrđivanje bilančnih prava za financiranje minimalnog financijskog standarda javnih potreba osnovnog školstva Ličko-senjske</w:t>
      </w:r>
      <w:r>
        <w:rPr>
          <w:bCs/>
          <w:iCs/>
          <w:sz w:val="23"/>
          <w:szCs w:val="23"/>
        </w:rPr>
        <w:t xml:space="preserve"> županije u 2023. godini</w:t>
      </w:r>
    </w:p>
    <w:p w:rsidR="009213A4" w:rsidRDefault="009213A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bCs/>
          <w:sz w:val="23"/>
          <w:szCs w:val="23"/>
        </w:rPr>
      </w:pPr>
      <w:r>
        <w:rPr>
          <w:rFonts w:asciiTheme="majorHAnsi" w:eastAsia="Calibri" w:hAnsiTheme="majorHAnsi" w:cs="Book Antiqua"/>
          <w:sz w:val="23"/>
          <w:szCs w:val="23"/>
        </w:rPr>
        <w:t>Razmatranje</w:t>
      </w:r>
      <w:r>
        <w:rPr>
          <w:rFonts w:cs="Book Antiqua"/>
          <w:sz w:val="23"/>
          <w:szCs w:val="23"/>
        </w:rPr>
        <w:t xml:space="preserve"> prijedloga </w:t>
      </w:r>
      <w:r>
        <w:rPr>
          <w:bCs/>
          <w:iCs/>
          <w:sz w:val="23"/>
          <w:szCs w:val="23"/>
        </w:rPr>
        <w:t>Odluke o izmjenama Odluke o kriterijima i mjerilima za utvrđivanje bilančnih prava za financiranje minimalnog financijskog standarda javnih potreba srednjih škola i učeničkih domova Ličko-senjske županije u 2023. godini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Pr="00AA36B4">
        <w:rPr>
          <w:sz w:val="23"/>
          <w:szCs w:val="23"/>
        </w:rPr>
        <w:t>Programa javnih potreba u kulturi Ličko-senjske županije za 2024. godinu</w:t>
      </w:r>
      <w:r w:rsidRPr="00AA36B4">
        <w:rPr>
          <w:b/>
          <w:bCs/>
          <w:sz w:val="23"/>
          <w:szCs w:val="23"/>
        </w:rPr>
        <w:t xml:space="preserve">    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Pr="00AA36B4">
        <w:rPr>
          <w:bCs/>
          <w:sz w:val="23"/>
          <w:szCs w:val="23"/>
        </w:rPr>
        <w:t xml:space="preserve">Izmjene Programa javnih potreba u sportu Ličko-senjske županije za 2023. godinu </w:t>
      </w:r>
    </w:p>
    <w:p w:rsidR="00A34C72" w:rsidRPr="00DC7537" w:rsidRDefault="00A34C72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DC7537">
        <w:rPr>
          <w:rFonts w:asciiTheme="majorHAnsi" w:eastAsia="Calibri" w:hAnsiTheme="majorHAnsi" w:cs="Book Antiqua"/>
          <w:sz w:val="23"/>
          <w:szCs w:val="23"/>
        </w:rPr>
        <w:t>Razmatranje</w:t>
      </w:r>
      <w:r w:rsidRPr="00DC7537">
        <w:rPr>
          <w:rFonts w:cs="Book Antiqua"/>
          <w:sz w:val="23"/>
          <w:szCs w:val="23"/>
        </w:rPr>
        <w:t xml:space="preserve"> prijedloga </w:t>
      </w:r>
      <w:r w:rsidRPr="00DC7537">
        <w:rPr>
          <w:sz w:val="23"/>
          <w:szCs w:val="23"/>
        </w:rPr>
        <w:t xml:space="preserve">Odluke o zaduživanju Ličko-senjske županije za </w:t>
      </w:r>
      <w:proofErr w:type="spellStart"/>
      <w:r w:rsidRPr="00DC7537">
        <w:rPr>
          <w:sz w:val="23"/>
          <w:szCs w:val="23"/>
        </w:rPr>
        <w:t>predfinanciranje</w:t>
      </w:r>
      <w:proofErr w:type="spellEnd"/>
      <w:r w:rsidRPr="00DC7537">
        <w:rPr>
          <w:sz w:val="23"/>
          <w:szCs w:val="23"/>
        </w:rPr>
        <w:t xml:space="preserve"> Projekta «Jadranski regionalni znanstveni centar za razvoj vještina u području STEM-a, IKT-a, poduzetništva i aktivnog građanstva – Jadranski RZC STEM»</w:t>
      </w:r>
    </w:p>
    <w:p w:rsidR="001B63C9" w:rsidRPr="00DC7537" w:rsidRDefault="001B63C9" w:rsidP="001B63C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280" w:lineRule="exact"/>
        <w:contextualSpacing/>
        <w:rPr>
          <w:bCs/>
          <w:sz w:val="23"/>
          <w:szCs w:val="23"/>
        </w:rPr>
      </w:pPr>
      <w:r w:rsidRPr="00DC7537">
        <w:rPr>
          <w:rFonts w:asciiTheme="majorHAnsi" w:eastAsia="Calibri" w:hAnsiTheme="majorHAnsi" w:cs="Book Antiqua"/>
          <w:sz w:val="23"/>
          <w:szCs w:val="23"/>
        </w:rPr>
        <w:t>Razmatranje</w:t>
      </w:r>
      <w:r w:rsidRPr="00DC7537">
        <w:rPr>
          <w:rFonts w:cs="Book Antiqua"/>
          <w:sz w:val="23"/>
          <w:szCs w:val="23"/>
        </w:rPr>
        <w:t xml:space="preserve"> prijedloga </w:t>
      </w:r>
      <w:r w:rsidRPr="00DC7537">
        <w:rPr>
          <w:sz w:val="23"/>
          <w:szCs w:val="23"/>
        </w:rPr>
        <w:t xml:space="preserve">Odluke o uspostavi javne usluge prijevoza putnika u cestovnom prometu na području Ličko-senjske županije </w:t>
      </w:r>
    </w:p>
    <w:p w:rsidR="00AA36B4" w:rsidRPr="00DC7537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DC7537">
        <w:rPr>
          <w:rFonts w:asciiTheme="majorHAnsi" w:eastAsia="Calibri" w:hAnsiTheme="majorHAnsi" w:cs="Book Antiqua"/>
          <w:sz w:val="23"/>
          <w:szCs w:val="23"/>
        </w:rPr>
        <w:t>Razmatranje</w:t>
      </w:r>
      <w:r w:rsidRPr="00DC7537">
        <w:rPr>
          <w:rFonts w:cs="Book Antiqua"/>
          <w:sz w:val="23"/>
          <w:szCs w:val="23"/>
        </w:rPr>
        <w:t xml:space="preserve"> prijedloga </w:t>
      </w:r>
      <w:r w:rsidRPr="00DC7537">
        <w:rPr>
          <w:sz w:val="23"/>
          <w:szCs w:val="23"/>
        </w:rPr>
        <w:t>Odluke o  stipendiranju studenata Ličko-senjsk</w:t>
      </w:r>
      <w:r w:rsidR="00171CC7" w:rsidRPr="00DC7537">
        <w:rPr>
          <w:sz w:val="23"/>
          <w:szCs w:val="23"/>
        </w:rPr>
        <w:t>e županije</w:t>
      </w:r>
    </w:p>
    <w:p w:rsidR="00AA36B4" w:rsidRPr="00DC7537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DC7537">
        <w:rPr>
          <w:rFonts w:asciiTheme="majorHAnsi" w:eastAsia="Calibri" w:hAnsiTheme="majorHAnsi" w:cs="Book Antiqua"/>
          <w:sz w:val="23"/>
          <w:szCs w:val="23"/>
        </w:rPr>
        <w:t>Razmatranje</w:t>
      </w:r>
      <w:r w:rsidRPr="00DC7537">
        <w:rPr>
          <w:rFonts w:cs="Book Antiqua"/>
          <w:sz w:val="23"/>
          <w:szCs w:val="23"/>
        </w:rPr>
        <w:t xml:space="preserve"> prijedloga Odluke o pristupanju realizaciji P</w:t>
      </w:r>
      <w:r w:rsidRPr="00DC7537">
        <w:rPr>
          <w:sz w:val="23"/>
          <w:szCs w:val="23"/>
        </w:rPr>
        <w:t>rojekta «Digitalna županija za poslovne subjekte – otklanjanje administrativnih prepreka u poslovanju», referentni broj C2.1.R2.I1.01.613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DC7537">
        <w:rPr>
          <w:rFonts w:asciiTheme="majorHAnsi" w:eastAsia="Calibri" w:hAnsiTheme="majorHAnsi" w:cs="Book Antiqua"/>
          <w:sz w:val="23"/>
          <w:szCs w:val="23"/>
        </w:rPr>
        <w:t>Razmatranje</w:t>
      </w:r>
      <w:r w:rsidRPr="00DC7537">
        <w:rPr>
          <w:rFonts w:cs="Book Antiqua"/>
          <w:sz w:val="23"/>
          <w:szCs w:val="23"/>
        </w:rPr>
        <w:t xml:space="preserve"> prijedloga Zaključka </w:t>
      </w:r>
      <w:r w:rsidRPr="00DC7537">
        <w:rPr>
          <w:sz w:val="23"/>
          <w:szCs w:val="23"/>
        </w:rPr>
        <w:t>o davanju suglasnosti na Odluku o odobrenju</w:t>
      </w:r>
      <w:r w:rsidRPr="00AA36B4">
        <w:rPr>
          <w:sz w:val="23"/>
          <w:szCs w:val="23"/>
        </w:rPr>
        <w:t xml:space="preserve"> realizacije projektnog prijedloga «Izgradnja građevine javne namjene, društvene namjena-zdravstvena i garaža za potrebe bolnice» Referentni broj C2.1.R2.I1.01.120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Pr="00AA36B4">
        <w:rPr>
          <w:rFonts w:cs="Book Antiqua"/>
          <w:sz w:val="23"/>
          <w:szCs w:val="23"/>
        </w:rPr>
        <w:t xml:space="preserve">Zaključka </w:t>
      </w:r>
      <w:r w:rsidRPr="00AA36B4">
        <w:rPr>
          <w:sz w:val="23"/>
          <w:szCs w:val="23"/>
        </w:rPr>
        <w:t>o davanju suglasnosti na Odluku o odobrenju realizacije Projekta «Izrada projektno-tehničke dokumentacije za energetsku obnovu i rekonstrukciju - dogradnju zgrade Osnovne škole Zrinskih i Frankopana Otočac», referentni broj C2.1.R2.I1.01.460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Pr="00AA36B4">
        <w:rPr>
          <w:bCs/>
          <w:iCs/>
          <w:sz w:val="23"/>
          <w:szCs w:val="23"/>
        </w:rPr>
        <w:t>Zaključka o davanju suglasnosti na Odluku o pristupanju realizaciji Projekta izrade projektne dokumentacije za projekt «Planinski centar „Bijeli Potoci”-Natura 2000 tematski park»</w:t>
      </w:r>
    </w:p>
    <w:p w:rsidR="00AA36B4" w:rsidRPr="00AA36B4" w:rsidRDefault="00AA36B4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Pr="00AA36B4">
        <w:rPr>
          <w:rFonts w:cs="Book Antiqua"/>
          <w:sz w:val="23"/>
          <w:szCs w:val="23"/>
        </w:rPr>
        <w:t>Zaključka</w:t>
      </w:r>
      <w:r w:rsidRPr="00AA36B4">
        <w:rPr>
          <w:sz w:val="23"/>
          <w:szCs w:val="23"/>
        </w:rPr>
        <w:t xml:space="preserve"> o davanju suglasnosti Lučkoj upravi Senj za provođenje postupka javne nabave za izvođenje radova na izvanrednom održavanju luke Senj 3. etapa  VI faza 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nekretnine po pravu prvokupa na području NP </w:t>
      </w:r>
      <w:r w:rsidR="00AA36B4" w:rsidRPr="00AA36B4">
        <w:rPr>
          <w:sz w:val="23"/>
          <w:szCs w:val="23"/>
        </w:rPr>
        <w:t xml:space="preserve">«Plitvička jezera», vlasnice Marije </w:t>
      </w:r>
      <w:proofErr w:type="spellStart"/>
      <w:r w:rsidR="00AA36B4" w:rsidRPr="00AA36B4">
        <w:rPr>
          <w:sz w:val="23"/>
          <w:szCs w:val="23"/>
        </w:rPr>
        <w:t>Marton</w:t>
      </w:r>
      <w:proofErr w:type="spellEnd"/>
      <w:r w:rsidR="00AA36B4" w:rsidRPr="00AA36B4">
        <w:rPr>
          <w:sz w:val="23"/>
          <w:szCs w:val="23"/>
        </w:rPr>
        <w:t xml:space="preserve"> iz Plitvičkih Jezera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nekretnine po pravu prvokupa na području NP </w:t>
      </w:r>
      <w:r w:rsidR="00AA36B4" w:rsidRPr="00AA36B4">
        <w:rPr>
          <w:sz w:val="23"/>
          <w:szCs w:val="23"/>
        </w:rPr>
        <w:t xml:space="preserve">«Plitvička jezera», </w:t>
      </w:r>
      <w:r w:rsidR="00AA36B4" w:rsidRPr="00AA36B4">
        <w:rPr>
          <w:bCs/>
          <w:iCs/>
          <w:sz w:val="23"/>
          <w:szCs w:val="23"/>
        </w:rPr>
        <w:t xml:space="preserve">vlasnika Bogdana Uzelca iz </w:t>
      </w:r>
      <w:proofErr w:type="spellStart"/>
      <w:r w:rsidR="00AA36B4" w:rsidRPr="00AA36B4">
        <w:rPr>
          <w:bCs/>
          <w:iCs/>
          <w:sz w:val="23"/>
          <w:szCs w:val="23"/>
        </w:rPr>
        <w:t>Leondinga</w:t>
      </w:r>
      <w:proofErr w:type="spellEnd"/>
      <w:r w:rsidR="00AA36B4" w:rsidRPr="00AA36B4">
        <w:rPr>
          <w:bCs/>
          <w:iCs/>
          <w:sz w:val="23"/>
          <w:szCs w:val="23"/>
        </w:rPr>
        <w:t>, Austrija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nekretnine po pravu prvokupa na području NP </w:t>
      </w:r>
      <w:r w:rsidR="00AA36B4" w:rsidRPr="00AA36B4">
        <w:rPr>
          <w:sz w:val="23"/>
          <w:szCs w:val="23"/>
        </w:rPr>
        <w:t xml:space="preserve">«Plitvička jezera», suvlasnika </w:t>
      </w:r>
      <w:r w:rsidR="00AA36B4" w:rsidRPr="00AA36B4">
        <w:rPr>
          <w:bCs/>
          <w:iCs/>
          <w:sz w:val="23"/>
          <w:szCs w:val="23"/>
        </w:rPr>
        <w:t xml:space="preserve">Marine i Stjepana Klanca iz Novalje 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nekretnine po pravu prvokupa na području NP </w:t>
      </w:r>
      <w:r w:rsidR="00AA36B4" w:rsidRPr="00AA36B4">
        <w:rPr>
          <w:sz w:val="23"/>
          <w:szCs w:val="23"/>
        </w:rPr>
        <w:t>«Plitvička jezera», vlasnice</w:t>
      </w:r>
      <w:r w:rsidR="00AA36B4" w:rsidRPr="00AA36B4">
        <w:rPr>
          <w:bCs/>
          <w:iCs/>
          <w:sz w:val="23"/>
          <w:szCs w:val="23"/>
        </w:rPr>
        <w:t xml:space="preserve"> Mire </w:t>
      </w:r>
      <w:proofErr w:type="spellStart"/>
      <w:r w:rsidR="00AA36B4" w:rsidRPr="00AA36B4">
        <w:rPr>
          <w:bCs/>
          <w:iCs/>
          <w:sz w:val="23"/>
          <w:szCs w:val="23"/>
        </w:rPr>
        <w:t>Krvar</w:t>
      </w:r>
      <w:proofErr w:type="spellEnd"/>
      <w:r w:rsidR="00AA36B4" w:rsidRPr="00AA36B4">
        <w:rPr>
          <w:bCs/>
          <w:iCs/>
          <w:sz w:val="23"/>
          <w:szCs w:val="23"/>
        </w:rPr>
        <w:t xml:space="preserve"> iz Zagreba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lastRenderedPageBreak/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nekretnine po pravu prvokupa na području NP </w:t>
      </w:r>
      <w:r w:rsidR="00AA36B4" w:rsidRPr="00AA36B4">
        <w:rPr>
          <w:sz w:val="23"/>
          <w:szCs w:val="23"/>
        </w:rPr>
        <w:t xml:space="preserve">«Plitvička jezera», vlasnice </w:t>
      </w:r>
      <w:r w:rsidR="00AA36B4" w:rsidRPr="00AA36B4">
        <w:rPr>
          <w:bCs/>
          <w:iCs/>
          <w:sz w:val="23"/>
          <w:szCs w:val="23"/>
        </w:rPr>
        <w:t xml:space="preserve">Snježane </w:t>
      </w:r>
      <w:proofErr w:type="spellStart"/>
      <w:r w:rsidR="00AA36B4" w:rsidRPr="00AA36B4">
        <w:rPr>
          <w:bCs/>
          <w:iCs/>
          <w:sz w:val="23"/>
          <w:szCs w:val="23"/>
        </w:rPr>
        <w:t>Primer</w:t>
      </w:r>
      <w:proofErr w:type="spellEnd"/>
      <w:r w:rsidR="00AA36B4" w:rsidRPr="00AA36B4">
        <w:rPr>
          <w:bCs/>
          <w:iCs/>
          <w:sz w:val="23"/>
          <w:szCs w:val="23"/>
        </w:rPr>
        <w:t xml:space="preserve"> iz Zagreba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nekretnina po pravu prvokupa na području NP </w:t>
      </w:r>
      <w:r w:rsidR="00AA36B4" w:rsidRPr="00AA36B4">
        <w:rPr>
          <w:sz w:val="23"/>
          <w:szCs w:val="23"/>
        </w:rPr>
        <w:t xml:space="preserve">«Plitvička jezera», suvlasnika </w:t>
      </w:r>
      <w:r w:rsidR="00AA36B4" w:rsidRPr="00AA36B4">
        <w:rPr>
          <w:bCs/>
          <w:iCs/>
          <w:sz w:val="23"/>
          <w:szCs w:val="23"/>
        </w:rPr>
        <w:t xml:space="preserve">Mire Šimić iz Zagreba i Borislava Drakulića iz </w:t>
      </w:r>
      <w:proofErr w:type="spellStart"/>
      <w:r w:rsidR="00AA36B4" w:rsidRPr="00AA36B4">
        <w:rPr>
          <w:bCs/>
          <w:iCs/>
          <w:sz w:val="23"/>
          <w:szCs w:val="23"/>
        </w:rPr>
        <w:t>Drežnički</w:t>
      </w:r>
      <w:proofErr w:type="spellEnd"/>
      <w:r w:rsidR="00AA36B4" w:rsidRPr="00AA36B4">
        <w:rPr>
          <w:bCs/>
          <w:iCs/>
          <w:sz w:val="23"/>
          <w:szCs w:val="23"/>
        </w:rPr>
        <w:t xml:space="preserve"> </w:t>
      </w:r>
      <w:proofErr w:type="spellStart"/>
      <w:r w:rsidR="00AA36B4" w:rsidRPr="00AA36B4">
        <w:rPr>
          <w:bCs/>
          <w:iCs/>
          <w:sz w:val="23"/>
          <w:szCs w:val="23"/>
        </w:rPr>
        <w:t>Podokićki</w:t>
      </w:r>
      <w:proofErr w:type="spellEnd"/>
      <w:r w:rsidR="00AA36B4" w:rsidRPr="00AA36B4">
        <w:rPr>
          <w:bCs/>
          <w:iCs/>
          <w:sz w:val="23"/>
          <w:szCs w:val="23"/>
        </w:rPr>
        <w:t xml:space="preserve"> 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i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nekretnina po pravu prvokupa na području NP </w:t>
      </w:r>
      <w:r w:rsidR="00AA36B4" w:rsidRPr="00AA36B4">
        <w:rPr>
          <w:sz w:val="23"/>
          <w:szCs w:val="23"/>
        </w:rPr>
        <w:t xml:space="preserve">«Plitvička jezera», vlasnika </w:t>
      </w:r>
      <w:proofErr w:type="spellStart"/>
      <w:r w:rsidR="00AA36B4" w:rsidRPr="00AA36B4">
        <w:rPr>
          <w:bCs/>
          <w:iCs/>
          <w:sz w:val="23"/>
          <w:szCs w:val="23"/>
        </w:rPr>
        <w:t>Matthiasa</w:t>
      </w:r>
      <w:proofErr w:type="spellEnd"/>
      <w:r w:rsidR="00AA36B4" w:rsidRPr="00AA36B4">
        <w:rPr>
          <w:bCs/>
          <w:iCs/>
          <w:sz w:val="23"/>
          <w:szCs w:val="23"/>
        </w:rPr>
        <w:t xml:space="preserve"> </w:t>
      </w:r>
      <w:proofErr w:type="spellStart"/>
      <w:r w:rsidR="00AA36B4" w:rsidRPr="00AA36B4">
        <w:rPr>
          <w:bCs/>
          <w:iCs/>
          <w:sz w:val="23"/>
          <w:szCs w:val="23"/>
        </w:rPr>
        <w:t>Theodora</w:t>
      </w:r>
      <w:proofErr w:type="spellEnd"/>
      <w:r w:rsidR="00AA36B4" w:rsidRPr="00AA36B4">
        <w:rPr>
          <w:bCs/>
          <w:iCs/>
          <w:sz w:val="23"/>
          <w:szCs w:val="23"/>
        </w:rPr>
        <w:t xml:space="preserve"> </w:t>
      </w:r>
      <w:proofErr w:type="spellStart"/>
      <w:r w:rsidR="00AA36B4" w:rsidRPr="00AA36B4">
        <w:rPr>
          <w:bCs/>
          <w:iCs/>
          <w:sz w:val="23"/>
          <w:szCs w:val="23"/>
        </w:rPr>
        <w:t>von</w:t>
      </w:r>
      <w:proofErr w:type="spellEnd"/>
      <w:r w:rsidR="00AA36B4" w:rsidRPr="00AA36B4">
        <w:rPr>
          <w:bCs/>
          <w:iCs/>
          <w:sz w:val="23"/>
          <w:szCs w:val="23"/>
        </w:rPr>
        <w:t xml:space="preserve"> </w:t>
      </w:r>
      <w:proofErr w:type="spellStart"/>
      <w:r w:rsidR="00AA36B4" w:rsidRPr="00AA36B4">
        <w:rPr>
          <w:bCs/>
          <w:iCs/>
          <w:sz w:val="23"/>
          <w:szCs w:val="23"/>
        </w:rPr>
        <w:t>Arnima</w:t>
      </w:r>
      <w:proofErr w:type="spellEnd"/>
      <w:r w:rsidR="00AA36B4" w:rsidRPr="00AA36B4">
        <w:rPr>
          <w:bCs/>
          <w:iCs/>
          <w:sz w:val="23"/>
          <w:szCs w:val="23"/>
        </w:rPr>
        <w:t xml:space="preserve"> iz </w:t>
      </w:r>
      <w:proofErr w:type="spellStart"/>
      <w:r w:rsidR="00AA36B4" w:rsidRPr="00AA36B4">
        <w:rPr>
          <w:bCs/>
          <w:iCs/>
          <w:sz w:val="23"/>
          <w:szCs w:val="23"/>
        </w:rPr>
        <w:t>Unkela</w:t>
      </w:r>
      <w:proofErr w:type="spellEnd"/>
      <w:r w:rsidR="00AA36B4" w:rsidRPr="00AA36B4">
        <w:rPr>
          <w:bCs/>
          <w:iCs/>
          <w:sz w:val="23"/>
          <w:szCs w:val="23"/>
        </w:rPr>
        <w:t>, SR Njemačka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i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bCs/>
          <w:sz w:val="23"/>
          <w:szCs w:val="23"/>
        </w:rPr>
        <w:t xml:space="preserve">Zaključka o neprihvaćanju ponude za prodaju nekretnina po pravu prvokupa na području NP </w:t>
      </w:r>
      <w:r w:rsidR="00AA36B4" w:rsidRPr="00AA36B4">
        <w:rPr>
          <w:sz w:val="23"/>
          <w:szCs w:val="23"/>
        </w:rPr>
        <w:t xml:space="preserve">«Plitvička jezera», suvlasnika </w:t>
      </w:r>
      <w:r w:rsidR="00AA36B4" w:rsidRPr="00AA36B4">
        <w:rPr>
          <w:bCs/>
          <w:iCs/>
          <w:sz w:val="23"/>
          <w:szCs w:val="23"/>
        </w:rPr>
        <w:t xml:space="preserve">Žarka </w:t>
      </w:r>
      <w:proofErr w:type="spellStart"/>
      <w:r w:rsidR="00AA36B4" w:rsidRPr="00AA36B4">
        <w:rPr>
          <w:bCs/>
          <w:iCs/>
          <w:sz w:val="23"/>
          <w:szCs w:val="23"/>
        </w:rPr>
        <w:t>Gulana</w:t>
      </w:r>
      <w:proofErr w:type="spellEnd"/>
      <w:r w:rsidR="00AA36B4" w:rsidRPr="00AA36B4">
        <w:rPr>
          <w:bCs/>
          <w:iCs/>
          <w:sz w:val="23"/>
          <w:szCs w:val="23"/>
        </w:rPr>
        <w:t xml:space="preserve"> iz Beograda, Republika Srbija</w:t>
      </w:r>
    </w:p>
    <w:p w:rsidR="00AA36B4" w:rsidRPr="00AA36B4" w:rsidRDefault="00600F43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="00AA36B4" w:rsidRPr="00AA36B4">
        <w:rPr>
          <w:rFonts w:cs="Book Antiqua"/>
          <w:sz w:val="23"/>
          <w:szCs w:val="23"/>
        </w:rPr>
        <w:t xml:space="preserve">Zaključka o neprihvaćanju ponude za prodaju nekretnine - </w:t>
      </w:r>
      <w:r w:rsidR="00AA36B4" w:rsidRPr="00AA36B4">
        <w:rPr>
          <w:sz w:val="23"/>
          <w:szCs w:val="23"/>
        </w:rPr>
        <w:t xml:space="preserve">kulturnog dobra </w:t>
      </w:r>
      <w:r w:rsidR="00AA36B4" w:rsidRPr="00AA36B4">
        <w:rPr>
          <w:rFonts w:cs="Book Antiqua"/>
          <w:sz w:val="23"/>
          <w:szCs w:val="23"/>
        </w:rPr>
        <w:t xml:space="preserve">po pravu prvokupa na području </w:t>
      </w:r>
      <w:proofErr w:type="spellStart"/>
      <w:r w:rsidR="00AA36B4" w:rsidRPr="00AA36B4">
        <w:rPr>
          <w:rFonts w:cs="Book Antiqua"/>
          <w:sz w:val="23"/>
          <w:szCs w:val="23"/>
        </w:rPr>
        <w:t>k.o</w:t>
      </w:r>
      <w:proofErr w:type="spellEnd"/>
      <w:r w:rsidR="00AA36B4" w:rsidRPr="00AA36B4">
        <w:rPr>
          <w:rFonts w:cs="Book Antiqua"/>
          <w:sz w:val="23"/>
          <w:szCs w:val="23"/>
        </w:rPr>
        <w:t>. Novalja Nova</w:t>
      </w:r>
    </w:p>
    <w:p w:rsidR="0079750F" w:rsidRPr="00AA36B4" w:rsidRDefault="0079750F" w:rsidP="00300AD2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AA36B4">
        <w:rPr>
          <w:bCs/>
          <w:sz w:val="23"/>
          <w:szCs w:val="23"/>
        </w:rPr>
        <w:t>Razno</w:t>
      </w:r>
    </w:p>
    <w:p w:rsidR="001716B8" w:rsidRDefault="001716B8" w:rsidP="001716B8">
      <w:pPr>
        <w:spacing w:line="120" w:lineRule="auto"/>
        <w:ind w:hanging="709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</w:p>
    <w:p w:rsidR="001716B8" w:rsidRDefault="001716B8" w:rsidP="001716B8">
      <w:pPr>
        <w:tabs>
          <w:tab w:val="left" w:pos="284"/>
        </w:tabs>
        <w:spacing w:line="120" w:lineRule="auto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  <w:t xml:space="preserve">  </w:t>
      </w:r>
    </w:p>
    <w:p w:rsidR="001716B8" w:rsidRDefault="001716B8" w:rsidP="001716B8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     Napomena: </w:t>
      </w:r>
    </w:p>
    <w:p w:rsidR="001716B8" w:rsidRPr="00300AD2" w:rsidRDefault="001716B8" w:rsidP="00300AD2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</w:r>
      <w:r w:rsidRPr="00300AD2"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</w:t>
      </w:r>
      <w:r w:rsidRPr="00300AD2">
        <w:rPr>
          <w:rFonts w:asciiTheme="majorHAnsi" w:hAnsiTheme="majorHAnsi"/>
          <w:bCs/>
          <w:color w:val="000000" w:themeColor="text1"/>
          <w:sz w:val="23"/>
          <w:szCs w:val="23"/>
        </w:rPr>
        <w:t>Dnevni red je dostavl</w:t>
      </w:r>
      <w:r w:rsidR="004C64AE" w:rsidRPr="00300AD2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jen uz poziv s materijalima za </w:t>
      </w:r>
      <w:r w:rsidR="00060397" w:rsidRPr="00300AD2">
        <w:rPr>
          <w:rFonts w:asciiTheme="majorHAnsi" w:hAnsiTheme="majorHAnsi"/>
          <w:bCs/>
          <w:color w:val="000000" w:themeColor="text1"/>
          <w:sz w:val="23"/>
          <w:szCs w:val="23"/>
        </w:rPr>
        <w:t>X</w:t>
      </w:r>
      <w:r w:rsidR="003C4D75" w:rsidRPr="00300AD2">
        <w:rPr>
          <w:rFonts w:asciiTheme="majorHAnsi" w:hAnsiTheme="majorHAnsi"/>
          <w:bCs/>
          <w:color w:val="000000" w:themeColor="text1"/>
          <w:sz w:val="23"/>
          <w:szCs w:val="23"/>
        </w:rPr>
        <w:t>V</w:t>
      </w:r>
      <w:r w:rsidRPr="00300AD2">
        <w:rPr>
          <w:rFonts w:asciiTheme="majorHAnsi" w:hAnsiTheme="majorHAnsi"/>
          <w:bCs/>
          <w:color w:val="000000" w:themeColor="text1"/>
          <w:sz w:val="23"/>
          <w:szCs w:val="23"/>
        </w:rPr>
        <w:t>. sjednicu Županijske skupštine i objavljen na web stranici Županije (</w:t>
      </w:r>
      <w:hyperlink r:id="rId8" w:history="1">
        <w:r w:rsidRPr="00300AD2">
          <w:rPr>
            <w:rStyle w:val="Hiperveza"/>
            <w:rFonts w:asciiTheme="majorHAnsi" w:hAnsiTheme="majorHAnsi"/>
            <w:bCs/>
            <w:color w:val="000000" w:themeColor="text1"/>
            <w:sz w:val="23"/>
            <w:szCs w:val="23"/>
          </w:rPr>
          <w:t>www.licko-senjska.hr</w:t>
        </w:r>
      </w:hyperlink>
      <w:r w:rsidRPr="00300AD2">
        <w:rPr>
          <w:rFonts w:asciiTheme="majorHAnsi" w:hAnsiTheme="majorHAnsi"/>
          <w:bCs/>
          <w:color w:val="000000" w:themeColor="text1"/>
          <w:sz w:val="23"/>
          <w:szCs w:val="23"/>
        </w:rPr>
        <w:t>).</w:t>
      </w:r>
    </w:p>
    <w:p w:rsidR="00600F43" w:rsidRPr="00300AD2" w:rsidRDefault="001716B8" w:rsidP="00300AD2">
      <w:pPr>
        <w:tabs>
          <w:tab w:val="left" w:pos="342"/>
        </w:tabs>
        <w:spacing w:line="300" w:lineRule="exact"/>
        <w:ind w:firstLine="57"/>
        <w:jc w:val="both"/>
        <w:rPr>
          <w:rFonts w:cs="Courier New"/>
          <w:spacing w:val="-10"/>
          <w:sz w:val="23"/>
          <w:szCs w:val="23"/>
        </w:rPr>
      </w:pPr>
      <w:r w:rsidRPr="00300AD2">
        <w:rPr>
          <w:rFonts w:asciiTheme="majorHAnsi" w:hAnsiTheme="majorHAnsi"/>
          <w:sz w:val="23"/>
          <w:szCs w:val="23"/>
        </w:rPr>
        <w:tab/>
      </w:r>
      <w:r w:rsidR="0095271D" w:rsidRPr="00300AD2">
        <w:rPr>
          <w:rFonts w:asciiTheme="majorHAnsi" w:hAnsiTheme="majorHAnsi"/>
          <w:sz w:val="23"/>
          <w:szCs w:val="23"/>
        </w:rPr>
        <w:t xml:space="preserve"> </w:t>
      </w:r>
      <w:r w:rsidRPr="00300AD2">
        <w:rPr>
          <w:rFonts w:asciiTheme="majorHAnsi" w:hAnsiTheme="majorHAnsi"/>
          <w:sz w:val="23"/>
          <w:szCs w:val="23"/>
        </w:rPr>
        <w:t xml:space="preserve">Molimo da se pozivu odazovete, a svoj eventualni izostanak javite </w:t>
      </w:r>
      <w:proofErr w:type="spellStart"/>
      <w:r w:rsidRPr="00300AD2">
        <w:rPr>
          <w:rFonts w:asciiTheme="majorHAnsi" w:hAnsiTheme="majorHAnsi"/>
          <w:sz w:val="23"/>
          <w:szCs w:val="23"/>
        </w:rPr>
        <w:t>gđi</w:t>
      </w:r>
      <w:proofErr w:type="spellEnd"/>
      <w:r w:rsidRPr="00300AD2">
        <w:rPr>
          <w:rFonts w:asciiTheme="majorHAnsi" w:hAnsiTheme="majorHAnsi"/>
          <w:sz w:val="23"/>
          <w:szCs w:val="23"/>
        </w:rPr>
        <w:t xml:space="preserve">. </w:t>
      </w:r>
      <w:r w:rsidR="00600F43" w:rsidRPr="00300AD2">
        <w:rPr>
          <w:sz w:val="23"/>
          <w:szCs w:val="23"/>
        </w:rPr>
        <w:t>Gordani Pađen</w:t>
      </w:r>
      <w:r w:rsidR="00600F43" w:rsidRPr="00300AD2">
        <w:rPr>
          <w:rFonts w:cs="Courier New"/>
          <w:spacing w:val="-10"/>
          <w:sz w:val="23"/>
          <w:szCs w:val="23"/>
        </w:rPr>
        <w:t xml:space="preserve"> </w:t>
      </w:r>
      <w:r w:rsidR="00600F43" w:rsidRPr="00300AD2">
        <w:rPr>
          <w:sz w:val="23"/>
          <w:szCs w:val="23"/>
        </w:rPr>
        <w:t>(</w:t>
      </w:r>
      <w:proofErr w:type="spellStart"/>
      <w:r w:rsidR="00600F43" w:rsidRPr="00300AD2">
        <w:rPr>
          <w:sz w:val="23"/>
          <w:szCs w:val="23"/>
        </w:rPr>
        <w:t>tel</w:t>
      </w:r>
      <w:proofErr w:type="spellEnd"/>
      <w:r w:rsidR="00600F43" w:rsidRPr="00300AD2">
        <w:rPr>
          <w:sz w:val="23"/>
          <w:szCs w:val="23"/>
        </w:rPr>
        <w:t>.: 588-207, e-mail: gordana@</w:t>
      </w:r>
      <w:proofErr w:type="spellStart"/>
      <w:r w:rsidR="00600F43" w:rsidRPr="00300AD2">
        <w:rPr>
          <w:sz w:val="23"/>
          <w:szCs w:val="23"/>
        </w:rPr>
        <w:t>licko</w:t>
      </w:r>
      <w:proofErr w:type="spellEnd"/>
      <w:r w:rsidR="00600F43" w:rsidRPr="00300AD2">
        <w:rPr>
          <w:sz w:val="23"/>
          <w:szCs w:val="23"/>
        </w:rPr>
        <w:t>-</w:t>
      </w:r>
      <w:proofErr w:type="spellStart"/>
      <w:r w:rsidR="00600F43" w:rsidRPr="00300AD2">
        <w:rPr>
          <w:sz w:val="23"/>
          <w:szCs w:val="23"/>
        </w:rPr>
        <w:t>senjska.hr</w:t>
      </w:r>
      <w:proofErr w:type="spellEnd"/>
      <w:r w:rsidR="00600F43" w:rsidRPr="00300AD2">
        <w:rPr>
          <w:sz w:val="23"/>
          <w:szCs w:val="23"/>
        </w:rPr>
        <w:t>).</w:t>
      </w:r>
    </w:p>
    <w:p w:rsidR="00600F43" w:rsidRPr="00300AD2" w:rsidRDefault="00600F43" w:rsidP="00300AD2">
      <w:pPr>
        <w:tabs>
          <w:tab w:val="left" w:pos="342"/>
        </w:tabs>
        <w:spacing w:line="300" w:lineRule="exact"/>
        <w:ind w:firstLine="57"/>
        <w:jc w:val="both"/>
        <w:rPr>
          <w:rFonts w:asciiTheme="majorHAnsi" w:hAnsiTheme="majorHAnsi"/>
          <w:sz w:val="23"/>
          <w:szCs w:val="23"/>
        </w:rPr>
      </w:pPr>
    </w:p>
    <w:p w:rsidR="001716B8" w:rsidRDefault="001716B8" w:rsidP="001716B8">
      <w:pPr>
        <w:tabs>
          <w:tab w:val="left" w:pos="426"/>
        </w:tabs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</w:r>
    </w:p>
    <w:p w:rsidR="001716B8" w:rsidRDefault="001716B8" w:rsidP="001716B8">
      <w:pPr>
        <w:tabs>
          <w:tab w:val="left" w:pos="426"/>
        </w:tabs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>S poštovanjem,</w:t>
      </w:r>
    </w:p>
    <w:p w:rsidR="00300AD2" w:rsidRDefault="00300AD2" w:rsidP="001716B8">
      <w:pPr>
        <w:tabs>
          <w:tab w:val="left" w:pos="426"/>
        </w:tabs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1716B8" w:rsidRDefault="001716B8" w:rsidP="001716B8">
      <w:pPr>
        <w:spacing w:line="300" w:lineRule="exact"/>
        <w:ind w:firstLine="6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                   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  <w:t xml:space="preserve">          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  <w:t xml:space="preserve">          P R E D S J E D N I CA</w:t>
      </w:r>
    </w:p>
    <w:p w:rsidR="001716B8" w:rsidRDefault="001716B8" w:rsidP="001716B8">
      <w:pPr>
        <w:spacing w:line="120" w:lineRule="auto"/>
        <w:ind w:firstLine="6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</w:p>
    <w:p w:rsidR="001716B8" w:rsidRDefault="001716B8" w:rsidP="001716B8">
      <w:pPr>
        <w:tabs>
          <w:tab w:val="left" w:pos="5670"/>
        </w:tabs>
        <w:spacing w:line="300" w:lineRule="exact"/>
        <w:ind w:firstLine="6"/>
        <w:jc w:val="right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 xml:space="preserve">           Margareta </w:t>
      </w:r>
      <w:proofErr w:type="spellStart"/>
      <w:r>
        <w:rPr>
          <w:rFonts w:asciiTheme="majorHAnsi" w:hAnsiTheme="majorHAnsi"/>
          <w:color w:val="000000" w:themeColor="text1"/>
          <w:sz w:val="23"/>
          <w:szCs w:val="23"/>
        </w:rPr>
        <w:t>Škunca</w:t>
      </w:r>
      <w:proofErr w:type="spellEnd"/>
      <w:r>
        <w:rPr>
          <w:rFonts w:asciiTheme="majorHAnsi" w:hAnsiTheme="majorHAnsi"/>
          <w:color w:val="000000" w:themeColor="text1"/>
          <w:sz w:val="23"/>
          <w:szCs w:val="23"/>
        </w:rPr>
        <w:t xml:space="preserve"> - </w:t>
      </w:r>
      <w:proofErr w:type="spellStart"/>
      <w:r>
        <w:rPr>
          <w:rFonts w:asciiTheme="majorHAnsi" w:hAnsiTheme="majorHAnsi"/>
          <w:color w:val="000000" w:themeColor="text1"/>
          <w:sz w:val="23"/>
          <w:szCs w:val="23"/>
        </w:rPr>
        <w:t>Čepulo</w:t>
      </w:r>
      <w:proofErr w:type="spellEnd"/>
      <w:r>
        <w:rPr>
          <w:rFonts w:asciiTheme="majorHAnsi" w:hAnsiTheme="majorHAnsi"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3"/>
          <w:szCs w:val="23"/>
        </w:rPr>
        <w:t>dipl.oec</w:t>
      </w:r>
      <w:proofErr w:type="spellEnd"/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sectPr w:rsidR="001716B8" w:rsidSect="0082388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9D7"/>
    <w:multiLevelType w:val="hybridMultilevel"/>
    <w:tmpl w:val="1CA43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5F5"/>
    <w:multiLevelType w:val="hybridMultilevel"/>
    <w:tmpl w:val="B044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0D86"/>
    <w:multiLevelType w:val="hybridMultilevel"/>
    <w:tmpl w:val="ED84A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B2B46"/>
    <w:multiLevelType w:val="hybridMultilevel"/>
    <w:tmpl w:val="0E96F5AA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6B8"/>
    <w:rsid w:val="000450BB"/>
    <w:rsid w:val="00050DC8"/>
    <w:rsid w:val="00060397"/>
    <w:rsid w:val="00093A77"/>
    <w:rsid w:val="00095ADC"/>
    <w:rsid w:val="000D7E57"/>
    <w:rsid w:val="000E0B3F"/>
    <w:rsid w:val="00103C65"/>
    <w:rsid w:val="00106A2B"/>
    <w:rsid w:val="0016140F"/>
    <w:rsid w:val="001716B8"/>
    <w:rsid w:val="00171CC7"/>
    <w:rsid w:val="001B63C9"/>
    <w:rsid w:val="001C6058"/>
    <w:rsid w:val="001F6035"/>
    <w:rsid w:val="00214326"/>
    <w:rsid w:val="002566CA"/>
    <w:rsid w:val="00284A3F"/>
    <w:rsid w:val="002A42CE"/>
    <w:rsid w:val="002C557C"/>
    <w:rsid w:val="00300AD2"/>
    <w:rsid w:val="003014C7"/>
    <w:rsid w:val="00356F67"/>
    <w:rsid w:val="00362ED8"/>
    <w:rsid w:val="00386DCB"/>
    <w:rsid w:val="003A1FD9"/>
    <w:rsid w:val="003C4502"/>
    <w:rsid w:val="003C4D75"/>
    <w:rsid w:val="003D279A"/>
    <w:rsid w:val="0043762A"/>
    <w:rsid w:val="0044186E"/>
    <w:rsid w:val="0045762A"/>
    <w:rsid w:val="00471920"/>
    <w:rsid w:val="004C5C6C"/>
    <w:rsid w:val="004C64AE"/>
    <w:rsid w:val="004C790C"/>
    <w:rsid w:val="004E006C"/>
    <w:rsid w:val="00502E0A"/>
    <w:rsid w:val="00592D04"/>
    <w:rsid w:val="00594DB5"/>
    <w:rsid w:val="005B2189"/>
    <w:rsid w:val="005E0A21"/>
    <w:rsid w:val="00600F43"/>
    <w:rsid w:val="0061423C"/>
    <w:rsid w:val="006341D7"/>
    <w:rsid w:val="006B0BC8"/>
    <w:rsid w:val="006C7581"/>
    <w:rsid w:val="006E6C47"/>
    <w:rsid w:val="007320EB"/>
    <w:rsid w:val="00734F1C"/>
    <w:rsid w:val="007542F4"/>
    <w:rsid w:val="007565F6"/>
    <w:rsid w:val="0079750F"/>
    <w:rsid w:val="007B0B4E"/>
    <w:rsid w:val="00823880"/>
    <w:rsid w:val="00864885"/>
    <w:rsid w:val="0088145E"/>
    <w:rsid w:val="00893AE1"/>
    <w:rsid w:val="008D7E2D"/>
    <w:rsid w:val="009213A4"/>
    <w:rsid w:val="00943070"/>
    <w:rsid w:val="0095271D"/>
    <w:rsid w:val="009549A8"/>
    <w:rsid w:val="00A32E34"/>
    <w:rsid w:val="00A34072"/>
    <w:rsid w:val="00A34C72"/>
    <w:rsid w:val="00A73BFB"/>
    <w:rsid w:val="00A74E75"/>
    <w:rsid w:val="00AA36B4"/>
    <w:rsid w:val="00AF7630"/>
    <w:rsid w:val="00B76AB5"/>
    <w:rsid w:val="00B90D62"/>
    <w:rsid w:val="00B91662"/>
    <w:rsid w:val="00BA1AA6"/>
    <w:rsid w:val="00BD4DE5"/>
    <w:rsid w:val="00BF48D5"/>
    <w:rsid w:val="00C2086D"/>
    <w:rsid w:val="00CA629C"/>
    <w:rsid w:val="00CB5DEA"/>
    <w:rsid w:val="00D15438"/>
    <w:rsid w:val="00D24FF7"/>
    <w:rsid w:val="00D6481F"/>
    <w:rsid w:val="00DB4F27"/>
    <w:rsid w:val="00DC7537"/>
    <w:rsid w:val="00E53D7B"/>
    <w:rsid w:val="00E61BCB"/>
    <w:rsid w:val="00E82331"/>
    <w:rsid w:val="00EE0B47"/>
    <w:rsid w:val="00F313D5"/>
    <w:rsid w:val="00F327B1"/>
    <w:rsid w:val="00F56959"/>
    <w:rsid w:val="00F82562"/>
    <w:rsid w:val="00FB0182"/>
    <w:rsid w:val="00FC1C28"/>
    <w:rsid w:val="00FD7235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6B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next w:val="Normal"/>
    <w:link w:val="Naslov1Char"/>
    <w:uiPriority w:val="9"/>
    <w:qFormat/>
    <w:rsid w:val="002C557C"/>
    <w:pPr>
      <w:keepNext/>
      <w:widowControl/>
      <w:autoSpaceDE/>
      <w:autoSpaceDN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16B8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716B8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716B8"/>
    <w:rPr>
      <w:rFonts w:ascii="Cambria" w:eastAsia="Cambria" w:hAnsi="Cambria" w:cs="Cambria"/>
      <w:sz w:val="23"/>
      <w:szCs w:val="23"/>
    </w:rPr>
  </w:style>
  <w:style w:type="paragraph" w:styleId="Odlomakpopisa">
    <w:name w:val="List Paragraph"/>
    <w:basedOn w:val="Normal"/>
    <w:link w:val="OdlomakpopisaChar"/>
    <w:uiPriority w:val="34"/>
    <w:qFormat/>
    <w:rsid w:val="001716B8"/>
    <w:pPr>
      <w:spacing w:before="1"/>
      <w:ind w:left="1296" w:hanging="360"/>
      <w:jc w:val="both"/>
    </w:pPr>
  </w:style>
  <w:style w:type="paragraph" w:customStyle="1" w:styleId="Naslov11">
    <w:name w:val="Naslov 11"/>
    <w:basedOn w:val="Normal"/>
    <w:uiPriority w:val="1"/>
    <w:qFormat/>
    <w:rsid w:val="001716B8"/>
    <w:pPr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6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6B8"/>
    <w:rPr>
      <w:rFonts w:ascii="Tahoma" w:eastAsia="Cambri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C557C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5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AA36B4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655F-6C03-4019-A3D2-6A2F2DD7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102</cp:revision>
  <cp:lastPrinted>2023-07-20T12:37:00Z</cp:lastPrinted>
  <dcterms:created xsi:type="dcterms:W3CDTF">2022-07-11T07:15:00Z</dcterms:created>
  <dcterms:modified xsi:type="dcterms:W3CDTF">2023-07-20T12:39:00Z</dcterms:modified>
</cp:coreProperties>
</file>