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7A41F" w14:textId="77777777" w:rsidR="00157324" w:rsidRPr="00413759" w:rsidRDefault="00157324" w:rsidP="00157324">
      <w:pPr>
        <w:suppressAutoHyphens/>
        <w:ind w:left="7080" w:firstLine="708"/>
        <w:contextualSpacing/>
        <w:rPr>
          <w:rFonts w:asciiTheme="majorHAnsi" w:hAnsiTheme="majorHAnsi"/>
          <w:bCs/>
          <w:sz w:val="20"/>
          <w:szCs w:val="20"/>
          <w:lang w:eastAsia="ar-SA"/>
        </w:rPr>
      </w:pPr>
      <w:r w:rsidRPr="00413759">
        <w:rPr>
          <w:rFonts w:asciiTheme="majorHAnsi" w:hAnsiTheme="majorHAnsi"/>
          <w:bCs/>
          <w:sz w:val="20"/>
          <w:szCs w:val="20"/>
          <w:lang w:eastAsia="ar-SA"/>
        </w:rPr>
        <w:t>PRILOG II</w:t>
      </w:r>
    </w:p>
    <w:p w14:paraId="0EBE2168" w14:textId="77777777" w:rsidR="00413759" w:rsidRPr="00413759" w:rsidRDefault="00413759" w:rsidP="00413759">
      <w:pPr>
        <w:suppressAutoHyphens/>
        <w:spacing w:after="0" w:line="240" w:lineRule="auto"/>
        <w:ind w:left="7788"/>
        <w:rPr>
          <w:rFonts w:ascii="Cambria" w:eastAsia="Times New Roman" w:hAnsi="Cambria" w:cs="Times New Roman"/>
          <w:b/>
          <w:sz w:val="20"/>
          <w:lang w:eastAsia="ar-SA"/>
        </w:rPr>
      </w:pPr>
    </w:p>
    <w:p w14:paraId="2F1446DC" w14:textId="77777777" w:rsidR="00413759" w:rsidRPr="00413759" w:rsidRDefault="00413759" w:rsidP="00413759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20"/>
          <w:lang w:eastAsia="ar-SA"/>
        </w:rPr>
      </w:pPr>
      <w:r w:rsidRPr="00413759">
        <w:rPr>
          <w:rFonts w:ascii="Cambria" w:eastAsia="Times New Roman" w:hAnsi="Cambria" w:cs="Times New Roman"/>
          <w:b/>
          <w:sz w:val="20"/>
          <w:lang w:eastAsia="ar-SA"/>
        </w:rPr>
        <w:t xml:space="preserve">Zahtjevi predmeta nadmetanja javnih govornih usluga </w:t>
      </w:r>
    </w:p>
    <w:p w14:paraId="37EF229D" w14:textId="77777777" w:rsidR="00413759" w:rsidRPr="00413759" w:rsidRDefault="00413759" w:rsidP="00413759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sz w:val="20"/>
          <w:lang w:eastAsia="ar-SA"/>
        </w:rPr>
      </w:pPr>
      <w:r w:rsidRPr="00413759">
        <w:rPr>
          <w:rFonts w:ascii="Cambria" w:eastAsia="Times New Roman" w:hAnsi="Cambria" w:cs="Times New Roman"/>
          <w:b/>
          <w:sz w:val="20"/>
          <w:lang w:eastAsia="ar-SA"/>
        </w:rPr>
        <w:t>u nepokretnoj elektroničkoj komunikacijskoj mreži</w:t>
      </w:r>
    </w:p>
    <w:p w14:paraId="6C0FBFD1" w14:textId="77777777" w:rsidR="00413759" w:rsidRPr="00413759" w:rsidRDefault="00413759" w:rsidP="00413759">
      <w:pPr>
        <w:suppressAutoHyphens/>
        <w:spacing w:after="0" w:line="240" w:lineRule="auto"/>
        <w:rPr>
          <w:rFonts w:ascii="Cambria" w:eastAsia="Times New Roman" w:hAnsi="Cambria" w:cs="Times New Roman"/>
          <w:sz w:val="20"/>
          <w:lang w:eastAsia="ar-SA"/>
        </w:rPr>
      </w:pPr>
    </w:p>
    <w:p w14:paraId="333EAC83" w14:textId="01D1EC4C" w:rsidR="00413759" w:rsidRDefault="00413759" w:rsidP="0041375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0"/>
          <w:lang w:eastAsia="ar-SA"/>
        </w:rPr>
      </w:pPr>
      <w:r w:rsidRPr="00413759">
        <w:rPr>
          <w:rFonts w:ascii="Cambria" w:eastAsia="Times New Roman" w:hAnsi="Cambria" w:cs="Times New Roman"/>
          <w:sz w:val="20"/>
          <w:lang w:eastAsia="ar-SA"/>
        </w:rPr>
        <w:t>Ponuditelj je dužan popunjenu tablicu priložiti u Ponudi. U tablici je obvezno za svaku točku zahtjeva naznačiti da li Ponuditelj zadovoljava ili ne zadovoljava traženi zahtjev. Ako Ponuditelj ne zadovoljava sve eliminacijske zahtjeve, ponuda istoga će se smatrati neprihvatljivom.</w:t>
      </w:r>
    </w:p>
    <w:p w14:paraId="18CE8126" w14:textId="77777777" w:rsidR="006A1668" w:rsidRPr="00413759" w:rsidRDefault="006A1668" w:rsidP="00413759">
      <w:pPr>
        <w:suppressAutoHyphens/>
        <w:spacing w:after="0" w:line="240" w:lineRule="auto"/>
        <w:jc w:val="both"/>
        <w:rPr>
          <w:rFonts w:ascii="Cambria" w:eastAsia="Times New Roman" w:hAnsi="Cambria" w:cs="Times New Roman"/>
          <w:sz w:val="20"/>
          <w:lang w:eastAsia="ar-SA"/>
        </w:rPr>
      </w:pPr>
    </w:p>
    <w:p w14:paraId="066CF389" w14:textId="77777777" w:rsidR="00413759" w:rsidRPr="00413759" w:rsidRDefault="00413759" w:rsidP="00413759">
      <w:pPr>
        <w:suppressAutoHyphens/>
        <w:spacing w:after="0" w:line="240" w:lineRule="auto"/>
        <w:rPr>
          <w:rFonts w:ascii="Cambria" w:eastAsia="Times New Roman" w:hAnsi="Cambria" w:cs="Times New Roman"/>
          <w:sz w:val="10"/>
          <w:lang w:eastAsia="ar-SA"/>
        </w:rPr>
      </w:pPr>
    </w:p>
    <w:tbl>
      <w:tblPr>
        <w:tblW w:w="9483" w:type="dxa"/>
        <w:tblLayout w:type="fixed"/>
        <w:tblLook w:val="00A0" w:firstRow="1" w:lastRow="0" w:firstColumn="1" w:lastColumn="0" w:noHBand="0" w:noVBand="0"/>
      </w:tblPr>
      <w:tblGrid>
        <w:gridCol w:w="656"/>
        <w:gridCol w:w="7172"/>
        <w:gridCol w:w="833"/>
        <w:gridCol w:w="822"/>
      </w:tblGrid>
      <w:tr w:rsidR="00413759" w:rsidRPr="00413759" w14:paraId="2ED385EE" w14:textId="77777777" w:rsidTr="006A1668">
        <w:trPr>
          <w:trHeight w:val="458"/>
        </w:trPr>
        <w:tc>
          <w:tcPr>
            <w:tcW w:w="948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CC78F5C" w14:textId="77777777" w:rsidR="00413759" w:rsidRPr="00413759" w:rsidRDefault="00413759" w:rsidP="00413759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br w:type="page"/>
            </w:r>
            <w:r w:rsidRPr="00413759">
              <w:rPr>
                <w:rFonts w:ascii="Cambria" w:eastAsia="Times New Roman" w:hAnsi="Cambria" w:cs="Times New Roman"/>
                <w:b/>
                <w:bCs/>
                <w:sz w:val="20"/>
                <w:lang w:eastAsia="ar-SA"/>
              </w:rPr>
              <w:t>LISTA SUGLASNOSTI – javne govorne usluge</w:t>
            </w:r>
          </w:p>
        </w:tc>
      </w:tr>
      <w:tr w:rsidR="00413759" w:rsidRPr="00413759" w14:paraId="4DB6831E" w14:textId="77777777" w:rsidTr="00A261D3">
        <w:trPr>
          <w:trHeight w:val="6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C5B635" w14:textId="77777777" w:rsidR="00413759" w:rsidRPr="00413759" w:rsidRDefault="00413759" w:rsidP="00413759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R.br.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EBD250" w14:textId="77777777" w:rsidR="00413759" w:rsidRPr="00413759" w:rsidRDefault="00413759" w:rsidP="00413759">
            <w:pPr>
              <w:suppressAutoHyphens/>
              <w:spacing w:after="0" w:line="240" w:lineRule="auto"/>
              <w:rPr>
                <w:rFonts w:ascii="Cambria" w:eastAsia="Times New Roman" w:hAnsi="Cambria" w:cs="Times New Roman"/>
                <w:b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b/>
                <w:bCs/>
                <w:sz w:val="20"/>
                <w:lang w:eastAsia="ar-SA"/>
              </w:rPr>
              <w:t>MINIMALNI TEHNIČKI UVJETI KOJE PONUDITELJ TREBA ZADOVOLJITI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BF036B5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b/>
                <w:bCs/>
                <w:sz w:val="20"/>
                <w:lang w:eastAsia="ar-SA"/>
              </w:rPr>
              <w:t>ZAOKRUŽITI</w:t>
            </w:r>
          </w:p>
          <w:p w14:paraId="096F89F6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b/>
                <w:bCs/>
                <w:sz w:val="20"/>
                <w:lang w:eastAsia="ar-SA"/>
              </w:rPr>
              <w:t>jedan odgovor;</w:t>
            </w:r>
          </w:p>
          <w:p w14:paraId="170C4B6E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b/>
                <w:bCs/>
                <w:sz w:val="20"/>
                <w:lang w:eastAsia="ar-SA"/>
              </w:rPr>
              <w:t>ili DA ili NE</w:t>
            </w:r>
          </w:p>
        </w:tc>
      </w:tr>
      <w:tr w:rsidR="00413759" w:rsidRPr="00413759" w14:paraId="450115C3" w14:textId="77777777" w:rsidTr="00542BEB">
        <w:trPr>
          <w:trHeight w:val="52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0ECAA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1.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1CA3" w14:textId="77777777" w:rsidR="00413759" w:rsidRPr="00413759" w:rsidRDefault="00413759" w:rsidP="00D20FA1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Možete li ponuditi pružanje javne govorne usluge na lokacijama Naručitelja iz predmeta nabave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9B5BD4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DA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E99DA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NE</w:t>
            </w:r>
          </w:p>
        </w:tc>
      </w:tr>
      <w:tr w:rsidR="00413759" w:rsidRPr="00413759" w14:paraId="6AD8C5AB" w14:textId="77777777" w:rsidTr="00542BEB">
        <w:trPr>
          <w:trHeight w:val="41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ACC450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2.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0F2C" w14:textId="77777777" w:rsidR="00413759" w:rsidRPr="00413759" w:rsidRDefault="00413759" w:rsidP="00D20FA1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Možete li ponuditi CLIP uslugu na svakoj lokaciji Naručitelja iz predmeta nabave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F6EA38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DA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43B04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NE</w:t>
            </w:r>
          </w:p>
        </w:tc>
      </w:tr>
      <w:tr w:rsidR="00413759" w:rsidRPr="00413759" w14:paraId="5FB6B240" w14:textId="77777777" w:rsidTr="00542BEB">
        <w:trPr>
          <w:trHeight w:val="4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41A53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3.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29688" w14:textId="77777777" w:rsidR="00413759" w:rsidRPr="00413759" w:rsidRDefault="00413759" w:rsidP="00D20FA1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Možete li ponuditi CLIR uslugu na svakoj lokaciji Naručitelja iz predmeta nabave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25919B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DA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FDBF9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NE</w:t>
            </w:r>
          </w:p>
        </w:tc>
      </w:tr>
      <w:tr w:rsidR="00413759" w:rsidRPr="00413759" w14:paraId="3FFB290D" w14:textId="77777777" w:rsidTr="00542BEB">
        <w:trPr>
          <w:trHeight w:val="5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E1366F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4.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43D3" w14:textId="77777777" w:rsidR="00413759" w:rsidRPr="00413759" w:rsidRDefault="00413759" w:rsidP="00D20FA1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Možete li ponuditi uslugu bezuvjetnog preusmjeravanja poziva na svakoj lokaciji Naručitelja iz predmeta nabave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0C71A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DA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82F4EE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NE</w:t>
            </w:r>
          </w:p>
        </w:tc>
      </w:tr>
      <w:tr w:rsidR="00413759" w:rsidRPr="00413759" w14:paraId="4FCD6D5B" w14:textId="77777777" w:rsidTr="00542BEB">
        <w:trPr>
          <w:trHeight w:val="4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2A25A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5.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2D3C" w14:textId="77777777" w:rsidR="00413759" w:rsidRPr="00413759" w:rsidRDefault="00413759" w:rsidP="00D20FA1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Jedna kontakt osoba za sve potrebne informacije Naručitelju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34F22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DA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F9A41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NE</w:t>
            </w:r>
          </w:p>
        </w:tc>
      </w:tr>
      <w:tr w:rsidR="00413759" w:rsidRPr="00413759" w14:paraId="02A1637C" w14:textId="77777777" w:rsidTr="00A261D3">
        <w:trPr>
          <w:trHeight w:val="74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90950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6.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FFF5" w14:textId="77777777" w:rsidR="00413759" w:rsidRPr="00413759" w:rsidRDefault="00413759" w:rsidP="00D20FA1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Ponuditelj osigurava svojim sustavom za nadzor mjerenje funkcionalnosti isporučene usluge za sve glasovne priključke, proaktivni nadzor i otklon pogrešaka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660ED4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DA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53B708" w14:textId="77777777" w:rsidR="00413759" w:rsidRPr="00413759" w:rsidRDefault="00413759" w:rsidP="00413759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NE</w:t>
            </w:r>
          </w:p>
        </w:tc>
      </w:tr>
      <w:tr w:rsidR="00D20FA1" w:rsidRPr="00413759" w14:paraId="7063EF3D" w14:textId="77777777" w:rsidTr="00A261D3">
        <w:trPr>
          <w:trHeight w:val="74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6AB59B" w14:textId="74C2F60D" w:rsidR="00D20FA1" w:rsidRPr="00413759" w:rsidRDefault="00542BEB" w:rsidP="00D20FA1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lang w:eastAsia="ar-SA"/>
              </w:rPr>
              <w:t>7.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CCFA" w14:textId="47330994" w:rsidR="00D20FA1" w:rsidRPr="00413759" w:rsidRDefault="00D20FA1" w:rsidP="00D20FA1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lang w:eastAsia="ar-SA"/>
              </w:rPr>
            </w:pPr>
            <w:r w:rsidRPr="00D20FA1">
              <w:rPr>
                <w:rFonts w:ascii="Cambria" w:eastAsia="Times New Roman" w:hAnsi="Cambria" w:cs="Times New Roman"/>
                <w:kern w:val="3"/>
                <w:sz w:val="20"/>
                <w:lang w:eastAsia="ar-SA"/>
              </w:rPr>
              <w:t xml:space="preserve">Ponuditelj mora ponuditi u potpunosti </w:t>
            </w:r>
            <w:proofErr w:type="spellStart"/>
            <w:r w:rsidRPr="00D20FA1">
              <w:rPr>
                <w:rFonts w:ascii="Cambria" w:eastAsia="Times New Roman" w:hAnsi="Cambria" w:cs="Times New Roman"/>
                <w:kern w:val="3"/>
                <w:sz w:val="20"/>
                <w:lang w:eastAsia="ar-SA"/>
              </w:rPr>
              <w:t>georedundatno</w:t>
            </w:r>
            <w:proofErr w:type="spellEnd"/>
            <w:r w:rsidRPr="00D20FA1">
              <w:rPr>
                <w:rFonts w:ascii="Cambria" w:eastAsia="Times New Roman" w:hAnsi="Cambria" w:cs="Times New Roman"/>
                <w:kern w:val="3"/>
                <w:sz w:val="20"/>
                <w:lang w:eastAsia="ar-SA"/>
              </w:rPr>
              <w:t xml:space="preserve"> rješenje za glasovnu </w:t>
            </w:r>
            <w:proofErr w:type="spellStart"/>
            <w:r w:rsidRPr="00D20FA1">
              <w:rPr>
                <w:rFonts w:ascii="Cambria" w:eastAsia="Times New Roman" w:hAnsi="Cambria" w:cs="Times New Roman"/>
                <w:kern w:val="3"/>
                <w:sz w:val="20"/>
                <w:lang w:eastAsia="ar-SA"/>
              </w:rPr>
              <w:t>jezgrenu</w:t>
            </w:r>
            <w:proofErr w:type="spellEnd"/>
            <w:r w:rsidRPr="00D20FA1">
              <w:rPr>
                <w:rFonts w:ascii="Cambria" w:eastAsia="Times New Roman" w:hAnsi="Cambria" w:cs="Times New Roman"/>
                <w:kern w:val="3"/>
                <w:sz w:val="20"/>
                <w:lang w:eastAsia="ar-SA"/>
              </w:rPr>
              <w:t xml:space="preserve"> platformu što znači da svaka komponenta ponuditeljeve glasovne platforme koja sudjeluje u procesiranju poziva mora biti smještena na lokaciji Ponuditelja, u dva Ponuditeljeva, vlastita, geografski različita, DATA centra, osiguravajući visoki stupanj skalabilnosti, pouzdanosti i dostupnosti za što je Ponuditelj dužan dostaviti ovjerenu izjavu od strane proizvođača platforme kojom se navedeno potvrđuje. Svaka </w:t>
            </w:r>
            <w:proofErr w:type="spellStart"/>
            <w:r w:rsidRPr="00D20FA1">
              <w:rPr>
                <w:rFonts w:ascii="Cambria" w:eastAsia="Times New Roman" w:hAnsi="Cambria" w:cs="Times New Roman"/>
                <w:kern w:val="3"/>
                <w:sz w:val="20"/>
                <w:lang w:eastAsia="ar-SA"/>
              </w:rPr>
              <w:t>georedundantna</w:t>
            </w:r>
            <w:proofErr w:type="spellEnd"/>
            <w:r w:rsidRPr="00D20FA1">
              <w:rPr>
                <w:rFonts w:ascii="Cambria" w:eastAsia="Times New Roman" w:hAnsi="Cambria" w:cs="Times New Roman"/>
                <w:kern w:val="3"/>
                <w:sz w:val="20"/>
                <w:lang w:eastAsia="ar-SA"/>
              </w:rPr>
              <w:t xml:space="preserve"> lokacija glasovne platforme mora imati kapaciteta procesirati sve dolazne i odlazne pozive.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59292" w14:textId="4CD1A41D" w:rsidR="00D20FA1" w:rsidRPr="00413759" w:rsidRDefault="00D20FA1" w:rsidP="00D20FA1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DA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4DFA1" w14:textId="2191C7F3" w:rsidR="00D20FA1" w:rsidRPr="00413759" w:rsidRDefault="00D20FA1" w:rsidP="00D20FA1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NE</w:t>
            </w:r>
          </w:p>
        </w:tc>
      </w:tr>
      <w:tr w:rsidR="00D20FA1" w:rsidRPr="00413759" w14:paraId="2A7BBBE4" w14:textId="77777777" w:rsidTr="00542BEB">
        <w:trPr>
          <w:trHeight w:val="61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7A0A3" w14:textId="77777777" w:rsidR="00D20FA1" w:rsidRPr="00413759" w:rsidRDefault="00D20FA1" w:rsidP="00D20FA1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8.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77B0" w14:textId="77777777" w:rsidR="00D20FA1" w:rsidRPr="00413759" w:rsidRDefault="00D20FA1" w:rsidP="00D20FA1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Mogućnost tajnosti pretplatničkog broja na zahtjev Naručitelja (odnosno da nije dostupan na službi informacije i telefonskom imeniku)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E790C" w14:textId="77777777" w:rsidR="00D20FA1" w:rsidRPr="00413759" w:rsidRDefault="00D20FA1" w:rsidP="00D20FA1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DA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6A097" w14:textId="77777777" w:rsidR="00D20FA1" w:rsidRPr="00413759" w:rsidRDefault="00D20FA1" w:rsidP="00D20FA1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NE</w:t>
            </w:r>
          </w:p>
        </w:tc>
      </w:tr>
      <w:tr w:rsidR="00D20FA1" w:rsidRPr="00413759" w14:paraId="1756AB5A" w14:textId="77777777" w:rsidTr="00542BEB">
        <w:trPr>
          <w:trHeight w:val="5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3D70B" w14:textId="77777777" w:rsidR="00D20FA1" w:rsidRPr="00413759" w:rsidRDefault="00D20FA1" w:rsidP="00D20FA1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9.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AA32" w14:textId="5D531114" w:rsidR="00D20FA1" w:rsidRPr="00413759" w:rsidRDefault="00015E01" w:rsidP="00D20FA1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015E01">
              <w:rPr>
                <w:rFonts w:ascii="Cambria" w:eastAsia="Times New Roman" w:hAnsi="Cambria" w:cs="Times New Roman"/>
                <w:kern w:val="3"/>
                <w:sz w:val="20"/>
                <w:lang w:eastAsia="ar-SA"/>
              </w:rPr>
              <w:t xml:space="preserve">Govorne usluge u nepokretnoj komunikacijskoj mreži realizirati najkasnije u roku od </w:t>
            </w:r>
            <w:r w:rsidRPr="00015E01">
              <w:rPr>
                <w:rFonts w:ascii="Cambria" w:eastAsia="Times New Roman" w:hAnsi="Cambria" w:cs="Times New Roman"/>
                <w:bCs/>
                <w:kern w:val="3"/>
                <w:sz w:val="20"/>
                <w:lang w:eastAsia="ar-SA"/>
              </w:rPr>
              <w:t>7 radnih dana</w:t>
            </w:r>
            <w:r w:rsidRPr="00015E01">
              <w:rPr>
                <w:rFonts w:ascii="Cambria" w:eastAsia="Times New Roman" w:hAnsi="Cambria" w:cs="Times New Roman"/>
                <w:kern w:val="3"/>
                <w:sz w:val="20"/>
                <w:lang w:eastAsia="ar-SA"/>
              </w:rPr>
              <w:t xml:space="preserve"> od dana potpisa ugovora o javnoj nabavi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71AE7" w14:textId="77777777" w:rsidR="00D20FA1" w:rsidRPr="00413759" w:rsidRDefault="00D20FA1" w:rsidP="00D20FA1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DA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0FE87B" w14:textId="77777777" w:rsidR="00D20FA1" w:rsidRPr="00413759" w:rsidRDefault="00D20FA1" w:rsidP="00D20FA1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NE</w:t>
            </w:r>
          </w:p>
        </w:tc>
      </w:tr>
      <w:tr w:rsidR="00D20FA1" w:rsidRPr="00413759" w14:paraId="78FE239A" w14:textId="77777777" w:rsidTr="00A261D3">
        <w:trPr>
          <w:trHeight w:val="46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8480D" w14:textId="77777777" w:rsidR="00D20FA1" w:rsidRPr="00413759" w:rsidRDefault="00D20FA1" w:rsidP="00D20FA1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10.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08F1" w14:textId="77777777" w:rsidR="00D20FA1" w:rsidRPr="00413759" w:rsidRDefault="00D20FA1" w:rsidP="00D20FA1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POTS telefonski priključak mora podržavati analogne faks uređaje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F0E6E1" w14:textId="77777777" w:rsidR="00D20FA1" w:rsidRPr="00413759" w:rsidRDefault="00D20FA1" w:rsidP="00D20FA1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DA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64412" w14:textId="77777777" w:rsidR="00D20FA1" w:rsidRPr="00413759" w:rsidRDefault="00D20FA1" w:rsidP="00D20FA1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NE</w:t>
            </w:r>
          </w:p>
        </w:tc>
      </w:tr>
      <w:tr w:rsidR="00D20FA1" w:rsidRPr="00413759" w14:paraId="68270F36" w14:textId="77777777" w:rsidTr="00542BEB">
        <w:trPr>
          <w:trHeight w:val="66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8CC92" w14:textId="77777777" w:rsidR="00D20FA1" w:rsidRPr="00413759" w:rsidRDefault="00D20FA1" w:rsidP="00D20FA1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11.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E02C" w14:textId="77777777" w:rsidR="00D20FA1" w:rsidRPr="00413759" w:rsidRDefault="00D20FA1" w:rsidP="00D20FA1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Pružanje usluge prema svim nepokretnim i pokretnim mrežama (tuzemstvo i inozemstvo)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0B75F" w14:textId="77777777" w:rsidR="00D20FA1" w:rsidRPr="00413759" w:rsidRDefault="00D20FA1" w:rsidP="00D20FA1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DA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7AAF9" w14:textId="77777777" w:rsidR="00D20FA1" w:rsidRPr="00413759" w:rsidRDefault="00D20FA1" w:rsidP="00D20FA1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NE</w:t>
            </w:r>
          </w:p>
        </w:tc>
      </w:tr>
      <w:tr w:rsidR="00D20FA1" w:rsidRPr="00413759" w14:paraId="175B2923" w14:textId="77777777" w:rsidTr="00A261D3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F7517" w14:textId="77777777" w:rsidR="00D20FA1" w:rsidRPr="00413759" w:rsidRDefault="00D20FA1" w:rsidP="00D20FA1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12.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D177" w14:textId="77777777" w:rsidR="00D20FA1" w:rsidRPr="00413759" w:rsidRDefault="00D20FA1" w:rsidP="00D20FA1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Možete li zabraniti pozive usluga s posebnom tarifom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5FA178" w14:textId="77777777" w:rsidR="00D20FA1" w:rsidRPr="00413759" w:rsidRDefault="00D20FA1" w:rsidP="00D20FA1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DA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226E7" w14:textId="77777777" w:rsidR="00D20FA1" w:rsidRPr="00413759" w:rsidRDefault="00D20FA1" w:rsidP="00D20FA1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NE</w:t>
            </w:r>
          </w:p>
        </w:tc>
      </w:tr>
      <w:tr w:rsidR="00C356CE" w:rsidRPr="00413759" w14:paraId="042A74A3" w14:textId="77777777" w:rsidTr="00A261D3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735B89" w14:textId="3C281978" w:rsidR="00C356CE" w:rsidRPr="00413759" w:rsidRDefault="00EB63B5" w:rsidP="00C356C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13.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9E77" w14:textId="69110947" w:rsidR="00C356CE" w:rsidRPr="00413759" w:rsidRDefault="00C356CE" w:rsidP="00C356CE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lang w:eastAsia="ar-SA"/>
              </w:rPr>
            </w:pPr>
            <w:r w:rsidRPr="00C356CE">
              <w:rPr>
                <w:rFonts w:ascii="Cambria" w:eastAsia="Times New Roman" w:hAnsi="Cambria" w:cs="Times New Roman"/>
                <w:kern w:val="3"/>
                <w:sz w:val="20"/>
                <w:lang w:eastAsia="ar-SA"/>
              </w:rPr>
              <w:t xml:space="preserve">IP telefonski priključak isporučen od strane Ponuditelja putem centralizirane telekomunikacijske usluge IP </w:t>
            </w:r>
            <w:proofErr w:type="spellStart"/>
            <w:r w:rsidRPr="00C356CE">
              <w:rPr>
                <w:rFonts w:ascii="Cambria" w:eastAsia="Times New Roman" w:hAnsi="Cambria" w:cs="Times New Roman"/>
                <w:kern w:val="3"/>
                <w:sz w:val="20"/>
                <w:lang w:eastAsia="ar-SA"/>
              </w:rPr>
              <w:t>Centrex</w:t>
            </w:r>
            <w:proofErr w:type="spellEnd"/>
            <w:r w:rsidRPr="00C356CE">
              <w:rPr>
                <w:rFonts w:ascii="Cambria" w:eastAsia="Times New Roman" w:hAnsi="Cambria" w:cs="Times New Roman"/>
                <w:kern w:val="3"/>
                <w:sz w:val="20"/>
                <w:lang w:eastAsia="ar-SA"/>
              </w:rPr>
              <w:t xml:space="preserve"> ili jednakovrijedne virtualne telefonske centrale (eng. „</w:t>
            </w:r>
            <w:proofErr w:type="spellStart"/>
            <w:r w:rsidRPr="00C356CE">
              <w:rPr>
                <w:rFonts w:ascii="Cambria" w:eastAsia="Times New Roman" w:hAnsi="Cambria" w:cs="Times New Roman"/>
                <w:kern w:val="3"/>
                <w:sz w:val="20"/>
                <w:lang w:eastAsia="ar-SA"/>
              </w:rPr>
              <w:t>softswitch</w:t>
            </w:r>
            <w:proofErr w:type="spellEnd"/>
            <w:r w:rsidRPr="00C356CE">
              <w:rPr>
                <w:rFonts w:ascii="Cambria" w:eastAsia="Times New Roman" w:hAnsi="Cambria" w:cs="Times New Roman"/>
                <w:kern w:val="3"/>
                <w:sz w:val="20"/>
                <w:lang w:eastAsia="ar-SA"/>
              </w:rPr>
              <w:t xml:space="preserve">“) smještene na lokaciji Ponuditelja, s </w:t>
            </w:r>
            <w:proofErr w:type="spellStart"/>
            <w:r w:rsidRPr="00C356CE">
              <w:rPr>
                <w:rFonts w:ascii="Cambria" w:eastAsia="Times New Roman" w:hAnsi="Cambria" w:cs="Times New Roman"/>
                <w:kern w:val="3"/>
                <w:sz w:val="20"/>
                <w:lang w:eastAsia="ar-SA"/>
              </w:rPr>
              <w:t>Class</w:t>
            </w:r>
            <w:proofErr w:type="spellEnd"/>
            <w:r w:rsidRPr="00C356CE">
              <w:rPr>
                <w:rFonts w:ascii="Cambria" w:eastAsia="Times New Roman" w:hAnsi="Cambria" w:cs="Times New Roman"/>
                <w:kern w:val="3"/>
                <w:sz w:val="20"/>
                <w:lang w:eastAsia="ar-SA"/>
              </w:rPr>
              <w:t xml:space="preserve"> 5 funkcionalnošću koja osigurava isporuku govorne usluge putem IP telefonskih uređaja sukladnih s tehničkom specifikacijom.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B1346" w14:textId="01649744" w:rsidR="00C356CE" w:rsidRPr="00413759" w:rsidRDefault="00C356CE" w:rsidP="00C356C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DA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2F2851" w14:textId="0B0BAF5F" w:rsidR="00C356CE" w:rsidRPr="00413759" w:rsidRDefault="00C356CE" w:rsidP="00C356CE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NE</w:t>
            </w:r>
          </w:p>
        </w:tc>
      </w:tr>
      <w:tr w:rsidR="00A64E0F" w:rsidRPr="00413759" w14:paraId="22F714FC" w14:textId="77777777" w:rsidTr="00A261D3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1A1094" w14:textId="3ABDC7C5" w:rsidR="00A64E0F" w:rsidRPr="00413759" w:rsidRDefault="00EB63B5" w:rsidP="00A64E0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14.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ADBCE" w14:textId="6F222699" w:rsidR="00A64E0F" w:rsidRPr="00C356CE" w:rsidRDefault="00A64E0F" w:rsidP="00A64E0F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kern w:val="3"/>
                <w:sz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lang w:eastAsia="ar-SA"/>
              </w:rPr>
              <w:t xml:space="preserve">Mogućnost korištenja klijentske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lang w:eastAsia="ar-SA"/>
              </w:rPr>
              <w:t>softphone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lang w:eastAsia="ar-SA"/>
              </w:rPr>
              <w:t xml:space="preserve"> aplikacije sukladno tehničkoj specifikaciji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F1FBD" w14:textId="3A42DD4D" w:rsidR="00A64E0F" w:rsidRPr="00413759" w:rsidRDefault="00A64E0F" w:rsidP="00A64E0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DA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16E74" w14:textId="3230B19C" w:rsidR="00A64E0F" w:rsidRPr="00413759" w:rsidRDefault="00A64E0F" w:rsidP="00A64E0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NE</w:t>
            </w:r>
          </w:p>
        </w:tc>
      </w:tr>
      <w:tr w:rsidR="00A64E0F" w:rsidRPr="00413759" w14:paraId="275A2B59" w14:textId="77777777" w:rsidTr="00A261D3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5E68E" w14:textId="63CA080D" w:rsidR="00A64E0F" w:rsidRPr="00413759" w:rsidRDefault="00EB63B5" w:rsidP="00A64E0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  <w:t>15.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89F6" w14:textId="77777777" w:rsidR="00A64E0F" w:rsidRPr="00413759" w:rsidRDefault="00A64E0F" w:rsidP="008912DE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Osigurana stručna i tehnička podrška 24 sata na dan (uključujući nedjelje, praznike i blagdane)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B7AEF" w14:textId="77777777" w:rsidR="00A64E0F" w:rsidRPr="00413759" w:rsidRDefault="00A64E0F" w:rsidP="00A64E0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DA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7F120" w14:textId="77777777" w:rsidR="00A64E0F" w:rsidRPr="00413759" w:rsidRDefault="00A64E0F" w:rsidP="00A64E0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NE</w:t>
            </w:r>
          </w:p>
        </w:tc>
      </w:tr>
      <w:tr w:rsidR="00A64E0F" w:rsidRPr="00413759" w14:paraId="2EDB3D10" w14:textId="77777777" w:rsidTr="00A261D3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DBD30" w14:textId="5B9E1641" w:rsidR="00A64E0F" w:rsidRPr="00413759" w:rsidRDefault="00EB63B5" w:rsidP="00A64E0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  <w:lastRenderedPageBreak/>
              <w:t>16.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FBBB1" w14:textId="1AE7E332" w:rsidR="00A64E0F" w:rsidRPr="00413759" w:rsidRDefault="00A64E0F" w:rsidP="008912DE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IP uređaji TIP1</w:t>
            </w:r>
            <w:r>
              <w:rPr>
                <w:rFonts w:ascii="Cambria" w:eastAsia="Times New Roman" w:hAnsi="Cambria" w:cs="Times New Roman"/>
                <w:sz w:val="20"/>
                <w:lang w:eastAsia="ar-SA"/>
              </w:rPr>
              <w:t>/TIP2</w:t>
            </w: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 xml:space="preserve"> zadovoljava tehničke parametre koji su definirani unutar tablice  IP uređaj TIP1</w:t>
            </w:r>
            <w:r>
              <w:rPr>
                <w:rFonts w:ascii="Cambria" w:eastAsia="Times New Roman" w:hAnsi="Cambria" w:cs="Times New Roman"/>
                <w:sz w:val="20"/>
                <w:lang w:eastAsia="ar-SA"/>
              </w:rPr>
              <w:t>/TIP2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06CAA" w14:textId="77777777" w:rsidR="00A64E0F" w:rsidRPr="00413759" w:rsidRDefault="00A64E0F" w:rsidP="00A64E0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DA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576CC" w14:textId="77777777" w:rsidR="00A64E0F" w:rsidRPr="00413759" w:rsidRDefault="00A64E0F" w:rsidP="00A64E0F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4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NE</w:t>
            </w:r>
          </w:p>
        </w:tc>
      </w:tr>
      <w:tr w:rsidR="00EB63B5" w:rsidRPr="00413759" w14:paraId="05A65411" w14:textId="77777777" w:rsidTr="00A261D3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151BF" w14:textId="574AE97A" w:rsidR="00EB63B5" w:rsidRPr="00413759" w:rsidRDefault="00EB63B5" w:rsidP="00EB63B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lang w:eastAsia="ar-SA"/>
              </w:rPr>
              <w:t>17.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FFEE" w14:textId="643BD232" w:rsidR="00EB63B5" w:rsidRPr="00413759" w:rsidRDefault="00EB63B5" w:rsidP="00EB63B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lang w:eastAsia="ar-SA"/>
              </w:rPr>
              <w:t>Korisničko sučelje za upravljanje postavkama IP linija (izmjena imena, konfiguracija programibilnih tipki, administracija telefonskog imenika, pregled poziva, upravljanje govornom poštom)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C0488" w14:textId="3FB36BEF" w:rsidR="00EB63B5" w:rsidRPr="00413759" w:rsidRDefault="00EB63B5" w:rsidP="00EB63B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DA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6C2A8" w14:textId="61408684" w:rsidR="00EB63B5" w:rsidRPr="00413759" w:rsidRDefault="00EB63B5" w:rsidP="00EB63B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NE</w:t>
            </w:r>
          </w:p>
        </w:tc>
      </w:tr>
      <w:tr w:rsidR="00EB63B5" w:rsidRPr="00413759" w14:paraId="27EB9313" w14:textId="77777777" w:rsidTr="00A261D3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B57F1" w14:textId="24BA6699" w:rsidR="00EB63B5" w:rsidRPr="00413759" w:rsidRDefault="00EB63B5" w:rsidP="00EB63B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lang w:eastAsia="ar-SA"/>
              </w:rPr>
              <w:t>18.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8AD2" w14:textId="0EE368D1" w:rsidR="00EB63B5" w:rsidRDefault="00EB63B5" w:rsidP="00EB63B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lang w:eastAsia="ar-SA"/>
              </w:rPr>
              <w:t xml:space="preserve">Mogućnost korištenja IVR govornog izbornika koji omogućuje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lang w:eastAsia="ar-SA"/>
              </w:rPr>
              <w:t>najavnu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lang w:eastAsia="ar-SA"/>
              </w:rPr>
              <w:t xml:space="preserve"> poruku u radno vrijeme i drugu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lang w:eastAsia="ar-SA"/>
              </w:rPr>
              <w:t>najavnu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lang w:eastAsia="ar-SA"/>
              </w:rPr>
              <w:t xml:space="preserve"> poruku van radnog vremena na istom javnom broju. Nakon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lang w:eastAsia="ar-SA"/>
              </w:rPr>
              <w:t>najavne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lang w:eastAsia="ar-SA"/>
              </w:rPr>
              <w:t xml:space="preserve"> poruke u radno vrijeme, pozivatelj ima mogućnost odabira od 1-9, 0, #, * nakon čega govorni izbornik automatski preusmjerava poziv na odabrani broj linije. Ponuditelj će omogućiti Naručitelju korisničko web sučelje za samostalno upravljanje IVR govornim izbornikom na hrvatskom jeziku.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F850F" w14:textId="037555DE" w:rsidR="00EB63B5" w:rsidRPr="00413759" w:rsidRDefault="00EB63B5" w:rsidP="00EB63B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DA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A08A6F" w14:textId="476BC5F1" w:rsidR="00EB63B5" w:rsidRPr="00413759" w:rsidRDefault="00EB63B5" w:rsidP="00EB63B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NE</w:t>
            </w:r>
          </w:p>
        </w:tc>
      </w:tr>
      <w:tr w:rsidR="00EB63B5" w:rsidRPr="00413759" w14:paraId="067CC233" w14:textId="77777777" w:rsidTr="008912DE">
        <w:trPr>
          <w:trHeight w:val="186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FD24F" w14:textId="722BC945" w:rsidR="00EB63B5" w:rsidRPr="00413759" w:rsidRDefault="00EB63B5" w:rsidP="00EB63B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lang w:eastAsia="ar-SA"/>
              </w:rPr>
              <w:t>19.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58E0" w14:textId="77777777" w:rsidR="00EB63B5" w:rsidRPr="008912DE" w:rsidRDefault="00EB63B5" w:rsidP="00EB63B5">
            <w:pPr>
              <w:pStyle w:val="Standard"/>
              <w:jc w:val="both"/>
              <w:rPr>
                <w:rFonts w:ascii="Cambria" w:eastAsia="Times New Roman" w:hAnsi="Cambria" w:cs="Times New Roman"/>
                <w:color w:val="auto"/>
                <w:kern w:val="0"/>
                <w:sz w:val="20"/>
                <w:szCs w:val="22"/>
                <w:lang w:eastAsia="ar-SA"/>
              </w:rPr>
            </w:pPr>
            <w:r w:rsidRPr="008912DE">
              <w:rPr>
                <w:rFonts w:ascii="Cambria" w:eastAsia="Times New Roman" w:hAnsi="Cambria" w:cs="Times New Roman"/>
                <w:color w:val="auto"/>
                <w:kern w:val="0"/>
                <w:sz w:val="20"/>
                <w:szCs w:val="22"/>
                <w:lang w:eastAsia="ar-SA"/>
              </w:rPr>
              <w:t>Mogućnost korištenja usluge govorne pošte, upravljanje putem korisničkog Web sučelja za upravljanje linijom. Usluga mora podržavati:</w:t>
            </w:r>
          </w:p>
          <w:p w14:paraId="62907379" w14:textId="77777777" w:rsidR="00EB63B5" w:rsidRPr="008912DE" w:rsidRDefault="00EB63B5" w:rsidP="00EB63B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eastAsia="Times New Roman" w:hAnsi="Cambria" w:cs="Times New Roman"/>
                <w:color w:val="auto"/>
                <w:kern w:val="0"/>
                <w:sz w:val="20"/>
                <w:szCs w:val="22"/>
                <w:lang w:eastAsia="ar-SA"/>
              </w:rPr>
            </w:pPr>
            <w:r w:rsidRPr="008912DE">
              <w:rPr>
                <w:rFonts w:ascii="Cambria" w:eastAsia="Times New Roman" w:hAnsi="Cambria" w:cs="Times New Roman"/>
                <w:color w:val="auto"/>
                <w:kern w:val="0"/>
                <w:sz w:val="20"/>
                <w:szCs w:val="22"/>
                <w:lang w:eastAsia="ar-SA"/>
              </w:rPr>
              <w:t>mogućnost automatskog prosljeđivanja govornih poruka na e-mail,</w:t>
            </w:r>
          </w:p>
          <w:p w14:paraId="5AAACA96" w14:textId="77777777" w:rsidR="00EB63B5" w:rsidRPr="008912DE" w:rsidRDefault="00EB63B5" w:rsidP="00EB63B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eastAsia="Times New Roman" w:hAnsi="Cambria" w:cs="Times New Roman"/>
                <w:color w:val="auto"/>
                <w:kern w:val="0"/>
                <w:sz w:val="20"/>
                <w:szCs w:val="22"/>
                <w:lang w:eastAsia="ar-SA"/>
              </w:rPr>
            </w:pPr>
            <w:r w:rsidRPr="008912DE">
              <w:rPr>
                <w:rFonts w:ascii="Cambria" w:eastAsia="Times New Roman" w:hAnsi="Cambria" w:cs="Times New Roman"/>
                <w:color w:val="auto"/>
                <w:kern w:val="0"/>
                <w:sz w:val="20"/>
                <w:szCs w:val="22"/>
                <w:lang w:eastAsia="ar-SA"/>
              </w:rPr>
              <w:t>mogućnost snimanja pozdravnih poruka putem PC računala,</w:t>
            </w:r>
          </w:p>
          <w:p w14:paraId="652AD054" w14:textId="77777777" w:rsidR="00EB63B5" w:rsidRPr="008912DE" w:rsidRDefault="00EB63B5" w:rsidP="00EB63B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mbria" w:eastAsia="Times New Roman" w:hAnsi="Cambria" w:cs="Times New Roman"/>
                <w:color w:val="auto"/>
                <w:kern w:val="0"/>
                <w:sz w:val="20"/>
                <w:szCs w:val="22"/>
                <w:lang w:eastAsia="ar-SA"/>
              </w:rPr>
            </w:pPr>
            <w:r w:rsidRPr="008912DE">
              <w:rPr>
                <w:rFonts w:ascii="Cambria" w:eastAsia="Times New Roman" w:hAnsi="Cambria" w:cs="Times New Roman"/>
                <w:color w:val="auto"/>
                <w:kern w:val="0"/>
                <w:sz w:val="20"/>
                <w:szCs w:val="22"/>
                <w:lang w:eastAsia="ar-SA"/>
              </w:rPr>
              <w:t>učitavanje pozdravnih poruka putem PC računala,</w:t>
            </w:r>
          </w:p>
          <w:p w14:paraId="2F6412E4" w14:textId="36871FAD" w:rsidR="00EB63B5" w:rsidRDefault="00EB63B5" w:rsidP="00EB63B5">
            <w:pPr>
              <w:suppressAutoHyphens/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lang w:eastAsia="ar-SA"/>
              </w:rPr>
            </w:pPr>
            <w:r w:rsidRPr="008912DE">
              <w:rPr>
                <w:rFonts w:ascii="Cambria" w:eastAsia="Times New Roman" w:hAnsi="Cambria" w:cs="Times New Roman"/>
                <w:sz w:val="20"/>
                <w:lang w:eastAsia="ar-SA"/>
              </w:rPr>
              <w:t>mogućnost različitih pozdravnih poruka, u slučaju zauzeća linije i izvan radnog vremena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3587C6" w14:textId="0C959368" w:rsidR="00EB63B5" w:rsidRPr="00413759" w:rsidRDefault="00EB63B5" w:rsidP="00EB63B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DA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693B0" w14:textId="6144C2FD" w:rsidR="00EB63B5" w:rsidRPr="00413759" w:rsidRDefault="00EB63B5" w:rsidP="00EB63B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NE</w:t>
            </w:r>
          </w:p>
        </w:tc>
      </w:tr>
      <w:tr w:rsidR="00EB63B5" w:rsidRPr="00413759" w14:paraId="19749922" w14:textId="77777777" w:rsidTr="00EB63B5">
        <w:trPr>
          <w:trHeight w:val="111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DFBE4" w14:textId="208CEBEA" w:rsidR="00EB63B5" w:rsidRPr="00413759" w:rsidRDefault="00EB63B5" w:rsidP="00EB63B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lang w:eastAsia="ar-SA"/>
              </w:rPr>
              <w:t>20.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5231C" w14:textId="7E2E733A" w:rsidR="00EB63B5" w:rsidRPr="008912DE" w:rsidRDefault="00EB63B5" w:rsidP="00EB63B5">
            <w:pPr>
              <w:pStyle w:val="Standard"/>
              <w:jc w:val="both"/>
              <w:rPr>
                <w:rFonts w:ascii="Cambria" w:eastAsia="Times New Roman" w:hAnsi="Cambria" w:cs="Times New Roman"/>
                <w:color w:val="auto"/>
                <w:kern w:val="0"/>
                <w:sz w:val="20"/>
                <w:szCs w:val="22"/>
                <w:lang w:eastAsia="ar-SA"/>
              </w:rPr>
            </w:pPr>
            <w:r>
              <w:rPr>
                <w:rFonts w:ascii="Cambria" w:eastAsia="Times New Roman" w:hAnsi="Cambria" w:cs="Times New Roman"/>
                <w:sz w:val="20"/>
                <w:lang w:eastAsia="ar-SA"/>
              </w:rPr>
              <w:t xml:space="preserve">Odvajanje glasovnog prometa od lokacije korisnika do centralizirane hostane glasovne platforme korištenjem privatne podatkovne mreže (tipa </w:t>
            </w:r>
            <w:proofErr w:type="spellStart"/>
            <w:r>
              <w:rPr>
                <w:rFonts w:ascii="Cambria" w:eastAsia="Times New Roman" w:hAnsi="Cambria" w:cs="Times New Roman"/>
                <w:sz w:val="20"/>
                <w:lang w:eastAsia="ar-SA"/>
              </w:rPr>
              <w:t>MetroEthernet</w:t>
            </w:r>
            <w:proofErr w:type="spellEnd"/>
            <w:r>
              <w:rPr>
                <w:rFonts w:ascii="Cambria" w:eastAsia="Times New Roman" w:hAnsi="Cambria" w:cs="Times New Roman"/>
                <w:sz w:val="20"/>
                <w:lang w:eastAsia="ar-SA"/>
              </w:rPr>
              <w:t xml:space="preserve"> ili MPLS VPN privatna mreža ili jednakovrijedno) kako bi bio potpuno odijeljen od Internet prometa.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0B560" w14:textId="25F94552" w:rsidR="00EB63B5" w:rsidRPr="00413759" w:rsidRDefault="00EB63B5" w:rsidP="00EB63B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DA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AF34C" w14:textId="66E5135C" w:rsidR="00EB63B5" w:rsidRPr="00413759" w:rsidRDefault="00EB63B5" w:rsidP="00EB63B5">
            <w:pPr>
              <w:suppressAutoHyphens/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lang w:eastAsia="ar-SA"/>
              </w:rPr>
            </w:pPr>
            <w:r w:rsidRPr="00413759">
              <w:rPr>
                <w:rFonts w:ascii="Cambria" w:eastAsia="Times New Roman" w:hAnsi="Cambria" w:cs="Times New Roman"/>
                <w:sz w:val="20"/>
                <w:lang w:eastAsia="ar-SA"/>
              </w:rPr>
              <w:t>NE</w:t>
            </w:r>
          </w:p>
        </w:tc>
      </w:tr>
    </w:tbl>
    <w:p w14:paraId="2BC25732" w14:textId="77777777" w:rsidR="00413759" w:rsidRPr="00413759" w:rsidRDefault="00413759" w:rsidP="00413759">
      <w:pPr>
        <w:suppressAutoHyphens/>
        <w:spacing w:after="0" w:line="240" w:lineRule="auto"/>
        <w:rPr>
          <w:rFonts w:ascii="Cambria" w:eastAsia="Times New Roman" w:hAnsi="Cambria" w:cs="Times New Roman"/>
          <w:sz w:val="6"/>
          <w:lang w:eastAsia="ar-SA"/>
        </w:rPr>
      </w:pPr>
    </w:p>
    <w:p w14:paraId="5997DE79" w14:textId="77777777" w:rsidR="00413759" w:rsidRPr="00413759" w:rsidRDefault="00413759" w:rsidP="00413759">
      <w:pPr>
        <w:spacing w:after="0" w:line="240" w:lineRule="auto"/>
        <w:ind w:left="2124"/>
        <w:jc w:val="both"/>
        <w:rPr>
          <w:rFonts w:ascii="Cambria" w:eastAsia="Times New Roman" w:hAnsi="Cambria" w:cs="Times New Roman"/>
          <w:b/>
          <w:sz w:val="20"/>
        </w:rPr>
      </w:pPr>
      <w:r w:rsidRPr="00413759">
        <w:rPr>
          <w:rFonts w:ascii="Cambria" w:eastAsia="Times New Roman" w:hAnsi="Cambria" w:cs="Times New Roman"/>
          <w:b/>
          <w:sz w:val="20"/>
        </w:rPr>
        <w:tab/>
      </w:r>
      <w:r w:rsidRPr="00413759">
        <w:rPr>
          <w:rFonts w:ascii="Cambria" w:eastAsia="Times New Roman" w:hAnsi="Cambria" w:cs="Times New Roman"/>
          <w:b/>
          <w:sz w:val="20"/>
        </w:rPr>
        <w:tab/>
      </w:r>
      <w:r w:rsidRPr="00413759">
        <w:rPr>
          <w:rFonts w:ascii="Cambria" w:eastAsia="Times New Roman" w:hAnsi="Cambria" w:cs="Times New Roman"/>
          <w:b/>
          <w:sz w:val="20"/>
        </w:rPr>
        <w:tab/>
      </w:r>
    </w:p>
    <w:p w14:paraId="323EA279" w14:textId="77777777" w:rsidR="00413759" w:rsidRPr="00413759" w:rsidRDefault="00413759" w:rsidP="00413759">
      <w:pPr>
        <w:tabs>
          <w:tab w:val="left" w:pos="720"/>
        </w:tabs>
        <w:spacing w:before="120" w:after="120" w:line="240" w:lineRule="auto"/>
        <w:jc w:val="both"/>
        <w:rPr>
          <w:rFonts w:ascii="Cambria" w:eastAsia="Times New Roman" w:hAnsi="Cambria" w:cs="Times New Roman"/>
          <w:b/>
          <w:sz w:val="20"/>
        </w:rPr>
      </w:pPr>
      <w:r w:rsidRPr="00413759">
        <w:rPr>
          <w:rFonts w:ascii="Cambria" w:eastAsia="Times New Roman" w:hAnsi="Cambria" w:cs="Times New Roman"/>
          <w:b/>
          <w:sz w:val="20"/>
        </w:rPr>
        <w:tab/>
      </w:r>
      <w:r w:rsidRPr="00413759">
        <w:rPr>
          <w:rFonts w:ascii="Cambria" w:eastAsia="Times New Roman" w:hAnsi="Cambria" w:cs="Times New Roman"/>
          <w:b/>
          <w:sz w:val="20"/>
        </w:rPr>
        <w:tab/>
      </w:r>
      <w:r w:rsidRPr="00413759">
        <w:rPr>
          <w:rFonts w:ascii="Cambria" w:eastAsia="Times New Roman" w:hAnsi="Cambria" w:cs="Times New Roman"/>
          <w:b/>
          <w:sz w:val="20"/>
        </w:rPr>
        <w:tab/>
      </w:r>
      <w:r w:rsidRPr="00413759">
        <w:rPr>
          <w:rFonts w:ascii="Cambria" w:eastAsia="Times New Roman" w:hAnsi="Cambria" w:cs="Times New Roman"/>
          <w:b/>
          <w:sz w:val="20"/>
        </w:rPr>
        <w:tab/>
      </w:r>
      <w:r w:rsidRPr="00413759">
        <w:rPr>
          <w:rFonts w:ascii="Cambria" w:eastAsia="Times New Roman" w:hAnsi="Cambria" w:cs="Times New Roman"/>
          <w:b/>
          <w:sz w:val="20"/>
        </w:rPr>
        <w:tab/>
        <w:t xml:space="preserve">            M.P. </w:t>
      </w:r>
      <w:r w:rsidRPr="00413759">
        <w:rPr>
          <w:rFonts w:ascii="Cambria" w:eastAsia="Times New Roman" w:hAnsi="Cambria" w:cs="Times New Roman"/>
          <w:b/>
          <w:sz w:val="20"/>
        </w:rPr>
        <w:tab/>
        <w:t xml:space="preserve">           _________________________________________</w:t>
      </w:r>
    </w:p>
    <w:p w14:paraId="3537A464" w14:textId="003957C6" w:rsidR="0028763E" w:rsidRDefault="00413759" w:rsidP="007868DC">
      <w:pPr>
        <w:autoSpaceDE w:val="0"/>
        <w:autoSpaceDN w:val="0"/>
        <w:adjustRightInd w:val="0"/>
        <w:spacing w:after="0" w:line="240" w:lineRule="auto"/>
        <w:jc w:val="both"/>
      </w:pPr>
      <w:r w:rsidRPr="00413759">
        <w:rPr>
          <w:rFonts w:ascii="Cambria" w:eastAsia="Calibri" w:hAnsi="Cambria" w:cs="Times New Roman"/>
          <w:sz w:val="20"/>
          <w:lang w:eastAsia="en-US"/>
        </w:rPr>
        <w:t>U ________________, ___________202</w:t>
      </w:r>
      <w:r w:rsidR="00EB63B5">
        <w:rPr>
          <w:rFonts w:ascii="Cambria" w:eastAsia="Calibri" w:hAnsi="Cambria" w:cs="Times New Roman"/>
          <w:sz w:val="20"/>
          <w:lang w:eastAsia="en-US"/>
        </w:rPr>
        <w:t>2</w:t>
      </w:r>
      <w:r w:rsidRPr="00413759">
        <w:rPr>
          <w:rFonts w:ascii="Cambria" w:eastAsia="Calibri" w:hAnsi="Cambria" w:cs="Times New Roman"/>
          <w:sz w:val="20"/>
          <w:lang w:eastAsia="en-US"/>
        </w:rPr>
        <w:t xml:space="preserve">.  godine   </w:t>
      </w:r>
      <w:r w:rsidRPr="00413759">
        <w:rPr>
          <w:rFonts w:ascii="Cambria" w:eastAsia="Calibri" w:hAnsi="Cambria" w:cs="Arial"/>
          <w:color w:val="000000"/>
          <w:sz w:val="20"/>
          <w:lang w:eastAsia="en-US"/>
        </w:rPr>
        <w:tab/>
      </w:r>
      <w:r w:rsidRPr="00413759">
        <w:rPr>
          <w:rFonts w:ascii="Cambria" w:eastAsia="Calibri" w:hAnsi="Cambria" w:cs="Arial"/>
          <w:color w:val="000000"/>
          <w:sz w:val="20"/>
          <w:lang w:eastAsia="en-US"/>
        </w:rPr>
        <w:tab/>
        <w:t xml:space="preserve">           (potpis ovlaštene osobe ponuditelja)</w:t>
      </w:r>
    </w:p>
    <w:sectPr w:rsidR="0028763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61CAB" w14:textId="77777777" w:rsidR="002D7444" w:rsidRDefault="002D7444" w:rsidP="002D7444">
      <w:pPr>
        <w:spacing w:after="0" w:line="240" w:lineRule="auto"/>
      </w:pPr>
      <w:r>
        <w:separator/>
      </w:r>
    </w:p>
  </w:endnote>
  <w:endnote w:type="continuationSeparator" w:id="0">
    <w:p w14:paraId="34C8326B" w14:textId="77777777" w:rsidR="002D7444" w:rsidRDefault="002D7444" w:rsidP="002D7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4B9D8" w14:textId="77777777" w:rsidR="002D7444" w:rsidRDefault="002D7444" w:rsidP="002D7444">
      <w:pPr>
        <w:spacing w:after="0" w:line="240" w:lineRule="auto"/>
      </w:pPr>
      <w:r>
        <w:separator/>
      </w:r>
    </w:p>
  </w:footnote>
  <w:footnote w:type="continuationSeparator" w:id="0">
    <w:p w14:paraId="29FB8060" w14:textId="77777777" w:rsidR="002D7444" w:rsidRDefault="002D7444" w:rsidP="002D7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173"/>
      <w:gridCol w:w="4265"/>
      <w:gridCol w:w="3850"/>
    </w:tblGrid>
    <w:tr w:rsidR="002D7444" w:rsidRPr="00F03C37" w14:paraId="6F264BAE" w14:textId="77777777" w:rsidTr="00FC3BB4">
      <w:trPr>
        <w:trHeight w:val="978"/>
      </w:trPr>
      <w:tc>
        <w:tcPr>
          <w:tcW w:w="1903" w:type="dxa"/>
          <w:tcBorders>
            <w:right w:val="single" w:sz="4" w:space="0" w:color="auto"/>
          </w:tcBorders>
        </w:tcPr>
        <w:p w14:paraId="2F3F74CE" w14:textId="77777777" w:rsidR="002D7444" w:rsidRPr="00F03C37" w:rsidRDefault="002D7444" w:rsidP="002D7444">
          <w:pPr>
            <w:contextualSpacing/>
            <w:jc w:val="center"/>
            <w:rPr>
              <w:rFonts w:asciiTheme="majorHAnsi" w:hAnsiTheme="majorHAnsi"/>
              <w:sz w:val="20"/>
              <w:szCs w:val="20"/>
            </w:rPr>
          </w:pPr>
          <w:r w:rsidRPr="00F03C37">
            <w:rPr>
              <w:rFonts w:asciiTheme="majorHAnsi" w:hAnsiTheme="majorHAnsi"/>
              <w:noProof/>
              <w:sz w:val="20"/>
              <w:szCs w:val="20"/>
            </w:rPr>
            <w:drawing>
              <wp:anchor distT="0" distB="0" distL="114300" distR="114300" simplePos="0" relativeHeight="251658240" behindDoc="1" locked="0" layoutInCell="1" allowOverlap="1" wp14:anchorId="2B32545D" wp14:editId="1014A9D3">
                <wp:simplePos x="0" y="0"/>
                <wp:positionH relativeFrom="column">
                  <wp:posOffset>103505</wp:posOffset>
                </wp:positionH>
                <wp:positionV relativeFrom="paragraph">
                  <wp:posOffset>77470</wp:posOffset>
                </wp:positionV>
                <wp:extent cx="457200" cy="475615"/>
                <wp:effectExtent l="0" t="0" r="0" b="0"/>
                <wp:wrapNone/>
                <wp:docPr id="6" name="Slika 2" descr="grb županij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 županij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75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143" w:type="dxa"/>
          <w:tcBorders>
            <w:left w:val="single" w:sz="4" w:space="0" w:color="auto"/>
            <w:right w:val="single" w:sz="4" w:space="0" w:color="auto"/>
          </w:tcBorders>
        </w:tcPr>
        <w:p w14:paraId="3070DEC6" w14:textId="77777777" w:rsidR="002D7444" w:rsidRPr="00F03C37" w:rsidRDefault="002D7444" w:rsidP="002D7444">
          <w:pPr>
            <w:spacing w:line="0" w:lineRule="atLeast"/>
            <w:ind w:left="303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F03C37">
            <w:rPr>
              <w:rFonts w:asciiTheme="majorHAnsi" w:hAnsiTheme="majorHAnsi"/>
              <w:b/>
              <w:sz w:val="20"/>
              <w:szCs w:val="20"/>
            </w:rPr>
            <w:t>LIČKO – SENJSKA ŽUPANIJA</w:t>
          </w:r>
        </w:p>
        <w:p w14:paraId="751F26E5" w14:textId="77777777" w:rsidR="002D7444" w:rsidRPr="00F03C37" w:rsidRDefault="002D7444" w:rsidP="002D7444">
          <w:pPr>
            <w:spacing w:line="0" w:lineRule="atLeast"/>
            <w:ind w:left="303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F03C37">
            <w:rPr>
              <w:rFonts w:asciiTheme="majorHAnsi" w:hAnsiTheme="majorHAnsi"/>
              <w:b/>
              <w:sz w:val="20"/>
              <w:szCs w:val="20"/>
            </w:rPr>
            <w:t>Dr. Franje Tuđmana 4, 53 000 GOSPIĆ</w:t>
          </w:r>
        </w:p>
        <w:p w14:paraId="47241EA5" w14:textId="77777777" w:rsidR="002D7444" w:rsidRPr="00F03C37" w:rsidRDefault="002D7444" w:rsidP="002D7444">
          <w:pPr>
            <w:spacing w:line="0" w:lineRule="atLeast"/>
            <w:ind w:left="303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F03C37">
            <w:rPr>
              <w:rFonts w:asciiTheme="majorHAnsi" w:hAnsiTheme="majorHAnsi"/>
              <w:b/>
              <w:sz w:val="20"/>
              <w:szCs w:val="20"/>
            </w:rPr>
            <w:t>OIB: 40774389207</w:t>
          </w:r>
        </w:p>
        <w:p w14:paraId="4FB878BB" w14:textId="77777777" w:rsidR="002D7444" w:rsidRPr="00F03C37" w:rsidRDefault="00EB63B5" w:rsidP="002D7444">
          <w:pPr>
            <w:spacing w:line="0" w:lineRule="atLeast"/>
            <w:ind w:left="303"/>
            <w:contextualSpacing/>
            <w:jc w:val="center"/>
            <w:rPr>
              <w:rFonts w:asciiTheme="majorHAnsi" w:hAnsiTheme="majorHAnsi"/>
              <w:sz w:val="20"/>
              <w:szCs w:val="20"/>
            </w:rPr>
          </w:pPr>
          <w:hyperlink r:id="rId2" w:history="1">
            <w:r w:rsidR="002D7444" w:rsidRPr="00F03C37">
              <w:rPr>
                <w:rStyle w:val="Hyperlink"/>
                <w:rFonts w:asciiTheme="majorHAnsi" w:hAnsiTheme="majorHAnsi"/>
                <w:sz w:val="20"/>
                <w:szCs w:val="20"/>
              </w:rPr>
              <w:t>www.licko-senjska.hr</w:t>
            </w:r>
          </w:hyperlink>
        </w:p>
      </w:tc>
      <w:tc>
        <w:tcPr>
          <w:tcW w:w="5670" w:type="dxa"/>
          <w:tcBorders>
            <w:left w:val="single" w:sz="4" w:space="0" w:color="auto"/>
          </w:tcBorders>
        </w:tcPr>
        <w:p w14:paraId="72FC8123" w14:textId="77777777" w:rsidR="002D7444" w:rsidRPr="00F03C37" w:rsidRDefault="002D7444" w:rsidP="002D7444">
          <w:pPr>
            <w:spacing w:line="0" w:lineRule="atLeast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</w:p>
        <w:p w14:paraId="5BF3086F" w14:textId="77777777" w:rsidR="002D7444" w:rsidRPr="00F03C37" w:rsidRDefault="002D7444" w:rsidP="002D7444">
          <w:pPr>
            <w:spacing w:line="0" w:lineRule="atLeast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F03C37">
            <w:rPr>
              <w:rFonts w:asciiTheme="majorHAnsi" w:hAnsiTheme="majorHAnsi"/>
              <w:b/>
              <w:sz w:val="20"/>
              <w:szCs w:val="20"/>
            </w:rPr>
            <w:t xml:space="preserve">EVIDENCIJSKI BROJ NABAVE: </w:t>
          </w:r>
        </w:p>
        <w:p w14:paraId="159779BF" w14:textId="674FF1A5" w:rsidR="002D7444" w:rsidRPr="00F03C37" w:rsidRDefault="002D7444" w:rsidP="00462595">
          <w:pPr>
            <w:spacing w:line="0" w:lineRule="atLeast"/>
            <w:contextualSpacing/>
            <w:jc w:val="center"/>
            <w:rPr>
              <w:rFonts w:asciiTheme="majorHAnsi" w:hAnsiTheme="majorHAnsi"/>
              <w:b/>
              <w:sz w:val="20"/>
              <w:szCs w:val="20"/>
            </w:rPr>
          </w:pPr>
          <w:r w:rsidRPr="00F03C37">
            <w:rPr>
              <w:rFonts w:asciiTheme="majorHAnsi" w:hAnsiTheme="majorHAnsi"/>
              <w:b/>
              <w:sz w:val="20"/>
              <w:szCs w:val="20"/>
            </w:rPr>
            <w:t>2</w:t>
          </w:r>
          <w:r w:rsidR="00462595">
            <w:rPr>
              <w:rFonts w:asciiTheme="majorHAnsi" w:hAnsiTheme="majorHAnsi"/>
              <w:b/>
              <w:sz w:val="20"/>
              <w:szCs w:val="20"/>
            </w:rPr>
            <w:t>7</w:t>
          </w:r>
          <w:r w:rsidRPr="00F03C37">
            <w:rPr>
              <w:rFonts w:asciiTheme="majorHAnsi" w:hAnsiTheme="majorHAnsi"/>
              <w:b/>
              <w:sz w:val="20"/>
              <w:szCs w:val="20"/>
            </w:rPr>
            <w:t>/</w:t>
          </w:r>
          <w:r>
            <w:rPr>
              <w:rFonts w:asciiTheme="majorHAnsi" w:hAnsiTheme="majorHAnsi"/>
              <w:b/>
              <w:sz w:val="20"/>
              <w:szCs w:val="20"/>
            </w:rPr>
            <w:t>2</w:t>
          </w:r>
          <w:r w:rsidR="00462595">
            <w:rPr>
              <w:rFonts w:asciiTheme="majorHAnsi" w:hAnsiTheme="majorHAnsi"/>
              <w:b/>
              <w:sz w:val="20"/>
              <w:szCs w:val="20"/>
            </w:rPr>
            <w:t>2</w:t>
          </w:r>
          <w:r w:rsidRPr="00F03C37">
            <w:rPr>
              <w:rFonts w:asciiTheme="majorHAnsi" w:hAnsiTheme="majorHAnsi"/>
              <w:b/>
              <w:sz w:val="20"/>
              <w:szCs w:val="20"/>
            </w:rPr>
            <w:t>JDN</w:t>
          </w:r>
        </w:p>
      </w:tc>
    </w:tr>
  </w:tbl>
  <w:p w14:paraId="7CE4D057" w14:textId="77777777" w:rsidR="002D7444" w:rsidRPr="002D7444" w:rsidRDefault="002D7444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378C2"/>
    <w:multiLevelType w:val="multilevel"/>
    <w:tmpl w:val="0C3E275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51972464">
    <w:abstractNumId w:val="0"/>
  </w:num>
  <w:num w:numId="2" w16cid:durableId="458883680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324"/>
    <w:rsid w:val="00015E01"/>
    <w:rsid w:val="000E7B82"/>
    <w:rsid w:val="001431E1"/>
    <w:rsid w:val="00157324"/>
    <w:rsid w:val="0028763E"/>
    <w:rsid w:val="002D7444"/>
    <w:rsid w:val="00413759"/>
    <w:rsid w:val="00462595"/>
    <w:rsid w:val="00542BEB"/>
    <w:rsid w:val="006949BE"/>
    <w:rsid w:val="006A1668"/>
    <w:rsid w:val="007868DC"/>
    <w:rsid w:val="008912DE"/>
    <w:rsid w:val="00A03936"/>
    <w:rsid w:val="00A261D3"/>
    <w:rsid w:val="00A64E0F"/>
    <w:rsid w:val="00BC315A"/>
    <w:rsid w:val="00C356CE"/>
    <w:rsid w:val="00C57DEC"/>
    <w:rsid w:val="00D20FA1"/>
    <w:rsid w:val="00D53EE2"/>
    <w:rsid w:val="00EB63B5"/>
    <w:rsid w:val="00ED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7A41F"/>
  <w15:docId w15:val="{F2B765A6-FA94-4780-AC64-5904D312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73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5732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rsid w:val="0015732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3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7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444"/>
  </w:style>
  <w:style w:type="paragraph" w:styleId="Footer">
    <w:name w:val="footer"/>
    <w:basedOn w:val="Normal"/>
    <w:link w:val="FooterChar"/>
    <w:uiPriority w:val="99"/>
    <w:unhideWhenUsed/>
    <w:rsid w:val="002D7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444"/>
  </w:style>
  <w:style w:type="paragraph" w:customStyle="1" w:styleId="Standard">
    <w:name w:val="Standard"/>
    <w:rsid w:val="008912DE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eastAsia="en-US"/>
    </w:rPr>
  </w:style>
  <w:style w:type="paragraph" w:styleId="ListParagraph">
    <w:name w:val="List Paragraph"/>
    <w:basedOn w:val="Standard"/>
    <w:rsid w:val="008912DE"/>
    <w:pPr>
      <w:ind w:left="720"/>
    </w:pPr>
  </w:style>
  <w:style w:type="numbering" w:customStyle="1" w:styleId="WWNum2">
    <w:name w:val="WWNum2"/>
    <w:basedOn w:val="NoList"/>
    <w:rsid w:val="008912D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ko-senjska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674</Words>
  <Characters>3846</Characters>
  <Application>Microsoft Office Word</Application>
  <DocSecurity>0</DocSecurity>
  <Lines>32</Lines>
  <Paragraphs>9</Paragraphs>
  <ScaleCrop>false</ScaleCrop>
  <Company>Grizli777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DRAGIČEVIĆ</dc:creator>
  <cp:keywords/>
  <dc:description/>
  <cp:lastModifiedBy>Joso053 PC</cp:lastModifiedBy>
  <cp:revision>24</cp:revision>
  <dcterms:created xsi:type="dcterms:W3CDTF">2020-10-16T10:56:00Z</dcterms:created>
  <dcterms:modified xsi:type="dcterms:W3CDTF">2022-12-22T17:21:00Z</dcterms:modified>
</cp:coreProperties>
</file>