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E" w:rsidRDefault="00861BDE" w:rsidP="008831A5">
      <w:pPr>
        <w:spacing w:line="0" w:lineRule="atLeast"/>
        <w:ind w:right="1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333F1" w:rsidRPr="00A96A74" w:rsidRDefault="002333F1" w:rsidP="002333F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6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UPUTA ZA UPIS U OČEVIDNIK NUSPROIZVODA</w:t>
      </w:r>
    </w:p>
    <w:p w:rsidR="002333F1" w:rsidRDefault="002333F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333F1" w:rsidRPr="0081420B" w:rsidRDefault="002333F1" w:rsidP="002333F1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333F1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NUSPROIZVOD - Tvar ili predmet, koji nastaje kao rezultat proizvodnog procesa, gradnje građevine ili tehnološkog procesa, čija primarna svrha nije proizvodnja te tvari ili predmeta, smatrat će se nusproizvodom, a ne otpadom, ako je upisan u Očevidnik nusproizvoda.</w:t>
      </w:r>
    </w:p>
    <w:p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</w:p>
    <w:p w:rsidR="0081420B" w:rsidRP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Obveze pravne i fizičke osobe – obrta te u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>vjeti za upis u Očevidnik nusproizvoda propisani su člankom 15. Zakona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Sukladno članku 15. stavku 2. </w:t>
      </w:r>
      <w:r w:rsidR="00AA3FFB" w:rsidRPr="00AA3FFB">
        <w:rPr>
          <w:rFonts w:ascii="Times New Roman" w:eastAsia="Times New Roman" w:hAnsi="Times New Roman" w:cs="Times New Roman"/>
          <w:bCs/>
          <w:sz w:val="22"/>
          <w:szCs w:val="22"/>
        </w:rPr>
        <w:t xml:space="preserve">Zakona o gospodarenju otpadom („Narodne novine“, broj 84/21; u daljnjem tekstu: Zakon)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 xml:space="preserve">adležno upravno tijelo jedinice područne (regionalne) samouprave odnosno Grada Zagreba rješava o zahtjevu za upis u Očevidnik nusproizvoda </w:t>
      </w:r>
      <w:r w:rsidR="006C57DD">
        <w:rPr>
          <w:rFonts w:ascii="Times New Roman" w:eastAsia="Times New Roman" w:hAnsi="Times New Roman" w:cs="Times New Roman"/>
          <w:bCs/>
          <w:sz w:val="22"/>
          <w:szCs w:val="22"/>
        </w:rPr>
        <w:t>ako su ispunjeni slijedeći uvjeti:</w:t>
      </w:r>
    </w:p>
    <w:p w:rsidR="0081420B" w:rsidRPr="00492390" w:rsidRDefault="0081420B" w:rsidP="0081420B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81420B" w:rsidRPr="00492390" w:rsidRDefault="0081420B" w:rsidP="0081420B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Slijedom navedenog, za upis u Očevidnik </w:t>
      </w:r>
      <w:r>
        <w:rPr>
          <w:rFonts w:ascii="Times New Roman" w:eastAsia="Times New Roman" w:hAnsi="Times New Roman" w:cs="Times New Roman"/>
          <w:sz w:val="22"/>
          <w:szCs w:val="22"/>
        </w:rPr>
        <w:t>nusproizvoda</w:t>
      </w:r>
      <w:r w:rsidR="001A72A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potrebno je priložiti sljedeću dokumentaciju:</w:t>
      </w:r>
    </w:p>
    <w:p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osigurana daljnja uporaba tvari ili predmeta</w:t>
      </w:r>
    </w:p>
    <w:p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se tvar ili predmet može upotrijebiti izravno bez dodatne obrade, osim uobičajenim industrijskim postupcima</w:t>
      </w:r>
    </w:p>
    <w:p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tvar ili predmet nastaje kao sastavni dio proizvodnog postupka i</w:t>
      </w:r>
    </w:p>
    <w:p w:rsidR="0081420B" w:rsidRDefault="0081420B" w:rsidP="002B6E33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:rsidR="006C57DD" w:rsidRDefault="006C57DD" w:rsidP="006C57DD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D2FC8" w:rsidRDefault="006C57DD" w:rsidP="006C57DD">
      <w:pPr>
        <w:tabs>
          <w:tab w:val="left" w:pos="704"/>
        </w:tabs>
        <w:spacing w:line="27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C57DD">
        <w:rPr>
          <w:rFonts w:ascii="Times New Roman" w:eastAsia="Times New Roman" w:hAnsi="Times New Roman" w:cs="Times New Roman"/>
          <w:b/>
          <w:sz w:val="22"/>
          <w:szCs w:val="22"/>
        </w:rPr>
        <w:t>NAČIN PODNOŠENJA ZAHTJEVA</w:t>
      </w:r>
    </w:p>
    <w:p w:rsidR="006C57DD" w:rsidRDefault="006C57DD" w:rsidP="006C57DD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6C57DD" w:rsidRDefault="006C57DD" w:rsidP="006C57DD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7DD">
        <w:rPr>
          <w:rFonts w:ascii="Times New Roman" w:eastAsia="Times New Roman" w:hAnsi="Times New Roman" w:cs="Times New Roman"/>
          <w:sz w:val="22"/>
          <w:szCs w:val="22"/>
        </w:rPr>
        <w:t xml:space="preserve">Zahtjev za upis u Očevidnik nusproizvoda podnosi se elektroničkim putem na mrežnoj poveznici </w:t>
      </w:r>
      <w:hyperlink r:id="rId7" w:history="1">
        <w:r w:rsidRPr="006C57DD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https://ogo.mzoe.hr/Home/Login</w:t>
        </w:r>
      </w:hyperlink>
      <w:r w:rsidRPr="006C57D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66EEF" w:rsidRDefault="006C57DD" w:rsidP="006C57D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Nakon što se u aplikaciji kreira zahtjev potrebno je iz aplikacije preuzeti zahtjev za ispis u PDF-u, ispisati ga, ovjeriti peča</w:t>
      </w:r>
      <w:r w:rsidR="00166EEF">
        <w:rPr>
          <w:rFonts w:ascii="Times New Roman" w:eastAsia="Times New Roman" w:hAnsi="Times New Roman" w:cs="Times New Roman"/>
          <w:sz w:val="22"/>
          <w:szCs w:val="22"/>
        </w:rPr>
        <w:t>tom i potpisom i poslati te zajedno sa potrebnom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66EEF">
        <w:rPr>
          <w:rFonts w:ascii="Times New Roman" w:eastAsia="Times New Roman" w:hAnsi="Times New Roman" w:cs="Times New Roman"/>
          <w:sz w:val="22"/>
          <w:szCs w:val="22"/>
        </w:rPr>
        <w:t>dokumentacijom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upravnom pristojbom tarife broj 1. i 2. </w:t>
      </w:r>
      <w:r>
        <w:rPr>
          <w:rFonts w:ascii="Times New Roman" w:eastAsia="Times New Roman" w:hAnsi="Times New Roman" w:cs="Times New Roman"/>
          <w:sz w:val="22"/>
          <w:szCs w:val="22"/>
        </w:rPr>
        <w:t>Uredbe o Tarifi upravnih pristojbi ( „ Narodne novine“, broj 156/22) u ukupnom iznosu od 9,26 eura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 državnih biljega</w:t>
      </w:r>
      <w:r w:rsidR="00166EEF">
        <w:rPr>
          <w:rFonts w:ascii="Times New Roman" w:eastAsia="Times New Roman" w:hAnsi="Times New Roman" w:cs="Times New Roman"/>
          <w:sz w:val="22"/>
          <w:szCs w:val="22"/>
        </w:rPr>
        <w:t xml:space="preserve"> poslati poštom na adresu: Ličko-senjska županija, Upravni odjel za prostorno uređenje, graditeljstvo i zaštitu okoliša, Dr. Frnje Tuđmana 4, 53 000 Gospić.</w:t>
      </w:r>
    </w:p>
    <w:p w:rsidR="006C57DD" w:rsidRPr="00261C7F" w:rsidRDefault="006C57DD" w:rsidP="006C57DD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 državnim biljezima ili uplatnicom sa sljedećim podacima:</w:t>
      </w:r>
    </w:p>
    <w:p w:rsidR="006C57DD" w:rsidRDefault="006C57DD" w:rsidP="006C57DD">
      <w:pPr>
        <w:spacing w:line="0" w:lineRule="atLeast"/>
        <w:ind w:right="16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02AED" w:rsidRDefault="00802AED" w:rsidP="006C57DD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02AED" w:rsidRDefault="00802AED" w:rsidP="00802AED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 68</w:t>
      </w:r>
    </w:p>
    <w:p w:rsidR="00802AED" w:rsidRDefault="00802AED" w:rsidP="00802AED">
      <w:pPr>
        <w:ind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OIB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40774389207</w:t>
      </w:r>
    </w:p>
    <w:p w:rsidR="00802AED" w:rsidRPr="00802AED" w:rsidRDefault="00802AED" w:rsidP="00802AED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IBAN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HR8523900011800009008</w:t>
      </w:r>
    </w:p>
    <w:p w:rsidR="006C57DD" w:rsidRPr="00E26D51" w:rsidRDefault="006C57DD" w:rsidP="006C57DD">
      <w:pPr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28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Poziv na broj odobrenja:</w:t>
      </w:r>
      <w:r w:rsidR="007E188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7307</w:t>
      </w:r>
      <w:r w:rsidRPr="00E26D51">
        <w:rPr>
          <w:rFonts w:ascii="Times New Roman" w:hAnsi="Times New Roman" w:cs="Times New Roman"/>
          <w:color w:val="000000" w:themeColor="text1"/>
          <w:sz w:val="22"/>
          <w:szCs w:val="22"/>
        </w:rPr>
        <w:t>-OIB Uplatitelja</w:t>
      </w:r>
    </w:p>
    <w:p w:rsidR="006C57DD" w:rsidRPr="002B02BA" w:rsidRDefault="006C57DD" w:rsidP="006C57DD">
      <w:pPr>
        <w:spacing w:line="0" w:lineRule="atLeast"/>
        <w:ind w:left="4" w:firstLine="70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upravna pristojba za upis u Očevidnik </w:t>
      </w:r>
      <w:r>
        <w:rPr>
          <w:rFonts w:ascii="Times New Roman" w:eastAsia="Times New Roman" w:hAnsi="Times New Roman" w:cs="Times New Roman"/>
          <w:sz w:val="22"/>
          <w:szCs w:val="22"/>
        </w:rPr>
        <w:t>nusproizvoda</w:t>
      </w:r>
    </w:p>
    <w:p w:rsidR="006C57DD" w:rsidRPr="006C57DD" w:rsidRDefault="006C57DD" w:rsidP="006C57DD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C57DD" w:rsidRDefault="006C57DD" w:rsidP="006C57DD">
      <w:pPr>
        <w:tabs>
          <w:tab w:val="left" w:pos="275"/>
          <w:tab w:val="left" w:pos="704"/>
        </w:tabs>
        <w:spacing w:line="272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Uz zahtjev je potrebno priložiti</w:t>
      </w:r>
      <w:r w:rsidR="00971209">
        <w:rPr>
          <w:rFonts w:ascii="Times New Roman" w:eastAsia="Times New Roman" w:hAnsi="Times New Roman" w:cs="Times New Roman"/>
          <w:sz w:val="22"/>
          <w:szCs w:val="22"/>
        </w:rPr>
        <w:t xml:space="preserve"> (u aplikaciji i dostaviti fizički uz zahtjev)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6C57DD" w:rsidRDefault="006C57DD" w:rsidP="00971209">
      <w:pPr>
        <w:pStyle w:val="Odlomakpopisa"/>
        <w:numPr>
          <w:ilvl w:val="0"/>
          <w:numId w:val="10"/>
        </w:numPr>
        <w:tabs>
          <w:tab w:val="left" w:pos="275"/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1209">
        <w:rPr>
          <w:rFonts w:ascii="Times New Roman" w:eastAsia="Times New Roman" w:hAnsi="Times New Roman" w:cs="Times New Roman"/>
          <w:b/>
          <w:sz w:val="22"/>
          <w:szCs w:val="22"/>
        </w:rPr>
        <w:t xml:space="preserve">dokaz da je osigurana daljnja uporaba te tvari ili predmeta </w:t>
      </w:r>
      <w:r>
        <w:rPr>
          <w:rFonts w:ascii="Times New Roman" w:eastAsia="Times New Roman" w:hAnsi="Times New Roman" w:cs="Times New Roman"/>
          <w:sz w:val="22"/>
          <w:szCs w:val="22"/>
        </w:rPr>
        <w:t>(preslika ugovora ili drugog dokumenta kojim se uređuje poslovni odnos između posjednika tvari ili predmeta za koje se traži upis u Očevidnik nusproizvoda i budućeg korisnika nusproizvoda iz kojeg je razvidno da je osigurana daljnja uporaba te tvari ili predmeta i njegova buduća namjena),</w:t>
      </w:r>
    </w:p>
    <w:p w:rsidR="006C57DD" w:rsidRDefault="006C57DD" w:rsidP="00971209">
      <w:pPr>
        <w:pStyle w:val="Odlomakpopisa"/>
        <w:numPr>
          <w:ilvl w:val="0"/>
          <w:numId w:val="10"/>
        </w:numPr>
        <w:tabs>
          <w:tab w:val="left" w:pos="275"/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C57DD">
        <w:rPr>
          <w:rFonts w:ascii="Times New Roman" w:eastAsia="Times New Roman" w:hAnsi="Times New Roman" w:cs="Times New Roman"/>
          <w:sz w:val="22"/>
          <w:szCs w:val="22"/>
        </w:rPr>
        <w:tab/>
      </w:r>
      <w:r w:rsidR="00971209" w:rsidRPr="00971209">
        <w:rPr>
          <w:rFonts w:ascii="Times New Roman" w:eastAsia="Times New Roman" w:hAnsi="Times New Roman" w:cs="Times New Roman"/>
          <w:b/>
          <w:sz w:val="22"/>
          <w:szCs w:val="22"/>
        </w:rPr>
        <w:t>dokazi da se tvar ili predmet može upotrijebiti izravno bez dodatne obrade, osim uobičajenim industrijskim postupcima</w:t>
      </w:r>
      <w:r w:rsidR="00971209">
        <w:rPr>
          <w:rFonts w:ascii="Times New Roman" w:eastAsia="Times New Roman" w:hAnsi="Times New Roman" w:cs="Times New Roman"/>
          <w:sz w:val="22"/>
          <w:szCs w:val="22"/>
        </w:rPr>
        <w:t xml:space="preserve"> (opis i tehnološku shemu procesa prerade </w:t>
      </w:r>
      <w:r w:rsidR="00971209">
        <w:rPr>
          <w:rFonts w:ascii="Times New Roman" w:eastAsia="Times New Roman" w:hAnsi="Times New Roman" w:cs="Times New Roman"/>
          <w:sz w:val="22"/>
          <w:szCs w:val="22"/>
        </w:rPr>
        <w:lastRenderedPageBreak/>
        <w:t>nusproizvoda, što isključuje postupke gospodarenja otpadom, odnosno postupke obrade otpadne vode i popisanu specifikaciju budućeg korisnika nusproizvoda),</w:t>
      </w:r>
      <w:r w:rsidRPr="006C57D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71209" w:rsidRDefault="00971209" w:rsidP="00971209">
      <w:pPr>
        <w:pStyle w:val="Odlomakpopisa"/>
        <w:numPr>
          <w:ilvl w:val="0"/>
          <w:numId w:val="10"/>
        </w:numPr>
        <w:tabs>
          <w:tab w:val="left" w:pos="275"/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Pr="00971209">
        <w:rPr>
          <w:rFonts w:ascii="Times New Roman" w:eastAsia="Times New Roman" w:hAnsi="Times New Roman" w:cs="Times New Roman"/>
          <w:b/>
          <w:sz w:val="22"/>
          <w:szCs w:val="22"/>
        </w:rPr>
        <w:t>okazi da tvar ili predmet nastaje kao sastavni dio proizvodnog postupka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(opis i tehnološka shema proizvodnog procesa iz kojeg je razvidno što je ulazna sirovina, na koji način se prerađuje, što je proizvod, a što je proizvodni ostatak te da li tvar ili predmet za koji se traži upis u očevidnik nastaje kao sastavni dio proizvodnog procesa proizvođača nusproizvoda i dokument koji potvrđuje fizikalno-kemijska svojstva proizvodnog ostatka),</w:t>
      </w:r>
    </w:p>
    <w:p w:rsidR="00971209" w:rsidRPr="006C57DD" w:rsidRDefault="00971209" w:rsidP="00971209">
      <w:pPr>
        <w:pStyle w:val="Odlomakpopisa"/>
        <w:numPr>
          <w:ilvl w:val="0"/>
          <w:numId w:val="10"/>
        </w:numPr>
        <w:tabs>
          <w:tab w:val="left" w:pos="275"/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- dokazi da je daljnja uporaba tvari ili predmeta dopuštena, odnosno da tvar ili predmet ispunjava sve relevantne zahtjeve u pogledu proizvoda, zaštite okoliša i zdravlja ljudi za tu konkretnu uporabu i neće dovesti do značajnih štetnih učinaka na okoliš ili zdravlje ljudi (</w:t>
      </w:r>
      <w:r w:rsidRPr="00971209">
        <w:rPr>
          <w:rFonts w:ascii="Times New Roman" w:eastAsia="Times New Roman" w:hAnsi="Times New Roman" w:cs="Times New Roman"/>
          <w:sz w:val="22"/>
          <w:szCs w:val="22"/>
        </w:rPr>
        <w:t>Navesti propise i/ili norme koje se odnose na predmetni nusproizvod, te prema potrebi: fizikalno-kemijske analize izrađene od akreditiranog laboratorija, izvješće o ispitivanju, ateste kvalitete, sigurnosno-tehnički list za proizvodni ostatak uveden u registar kemikalija, dokaz da tvar ili predmet za koji se traži upis u očevidnik nusproizvoda odgovara specifikaciji budućeg korisnika nusproizvoda i sl.).</w:t>
      </w:r>
    </w:p>
    <w:p w:rsidR="0081420B" w:rsidRPr="00492390" w:rsidRDefault="0081420B" w:rsidP="0081420B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:rsidR="0081420B" w:rsidRP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333F1" w:rsidRPr="008932FE" w:rsidRDefault="008932FE" w:rsidP="008932FE">
      <w:pPr>
        <w:tabs>
          <w:tab w:val="left" w:pos="3994"/>
        </w:tabs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932FE">
        <w:rPr>
          <w:rFonts w:ascii="Times New Roman" w:eastAsia="Times New Roman" w:hAnsi="Times New Roman" w:cs="Times New Roman"/>
          <w:b/>
          <w:bCs/>
          <w:sz w:val="22"/>
          <w:szCs w:val="22"/>
        </w:rPr>
        <w:t>UPUTA O NAČINU PROVEDBE ODRŽAVANJA AŽURNIH PODATAKA I IZMJENI PODATAKA U OČEVIDNIKU</w:t>
      </w:r>
    </w:p>
    <w:p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333F1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 svrhu održavanja ažurnih podataka u Očevidniku nu</w:t>
      </w:r>
      <w:r w:rsidR="00A73E74">
        <w:rPr>
          <w:rFonts w:ascii="Times New Roman" w:eastAsia="Times New Roman" w:hAnsi="Times New Roman" w:cs="Times New Roman"/>
          <w:bCs/>
          <w:sz w:val="22"/>
          <w:szCs w:val="22"/>
        </w:rPr>
        <w:t>sproizvoda sukladno članku 15. s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tavak 11. Zakona, osoba koja je upisala nusproizvod u Očevidnik nusproizvoda dužna je jednom godišnje potvrditi sukladnost tvari ili predmeta uvjetima na temelju kojih je ostvareno pravo upisa nusproizvoda u Očevidnik nusproizvoda.</w:t>
      </w: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Izmjenu podataka i potvrđivanje sukladnosti nusproizvoda uvjetima na temelju kojeg je ostvareno pravo upisa nusproizvoda u očevidnik korisnici će samostalno obavljati u aplikaciji.</w:t>
      </w: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Upute i informacije o navedenom dostupne su u uputama „Autentifikacija korisnika“.</w:t>
      </w: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932FE" w:rsidRDefault="008932FE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395A7D" w:rsidRPr="009E7D93" w:rsidRDefault="00395A7D" w:rsidP="009E7D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9E7D93" w:rsidSect="006655EA">
      <w:footerReference w:type="default" r:id="rId8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8E" w:rsidRDefault="0071748E" w:rsidP="00295FFC">
      <w:r>
        <w:separator/>
      </w:r>
    </w:p>
  </w:endnote>
  <w:endnote w:type="continuationSeparator" w:id="1">
    <w:p w:rsidR="0071748E" w:rsidRDefault="0071748E" w:rsidP="0029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FC" w:rsidRDefault="00183F4A">
    <w:pPr>
      <w:pStyle w:val="Podnoje"/>
      <w:jc w:val="right"/>
    </w:pPr>
    <w:r>
      <w:fldChar w:fldCharType="begin"/>
    </w:r>
    <w:r w:rsidR="00295FFC">
      <w:instrText>PAGE   \* MERGEFORMAT</w:instrText>
    </w:r>
    <w:r>
      <w:fldChar w:fldCharType="separate"/>
    </w:r>
    <w:r w:rsidR="00802AED">
      <w:rPr>
        <w:noProof/>
      </w:rPr>
      <w:t>1</w:t>
    </w:r>
    <w:r>
      <w:fldChar w:fldCharType="end"/>
    </w:r>
  </w:p>
  <w:p w:rsidR="00295FFC" w:rsidRDefault="00295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8E" w:rsidRDefault="0071748E" w:rsidP="00295FFC">
      <w:r>
        <w:separator/>
      </w:r>
    </w:p>
  </w:footnote>
  <w:footnote w:type="continuationSeparator" w:id="1">
    <w:p w:rsidR="0071748E" w:rsidRDefault="0071748E" w:rsidP="0029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B413098"/>
    <w:multiLevelType w:val="hybridMultilevel"/>
    <w:tmpl w:val="81BA596C"/>
    <w:lvl w:ilvl="0" w:tplc="73945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30E8B"/>
    <w:multiLevelType w:val="hybridMultilevel"/>
    <w:tmpl w:val="B61616BC"/>
    <w:lvl w:ilvl="0" w:tplc="3EF6C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9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92BB6"/>
    <w:rsid w:val="000240C5"/>
    <w:rsid w:val="00065EF2"/>
    <w:rsid w:val="00075AE8"/>
    <w:rsid w:val="00080D11"/>
    <w:rsid w:val="00096C7B"/>
    <w:rsid w:val="000B4841"/>
    <w:rsid w:val="000B49BE"/>
    <w:rsid w:val="0010073F"/>
    <w:rsid w:val="00107CB7"/>
    <w:rsid w:val="001109D3"/>
    <w:rsid w:val="001448C9"/>
    <w:rsid w:val="001565F6"/>
    <w:rsid w:val="00156DD8"/>
    <w:rsid w:val="00166EEF"/>
    <w:rsid w:val="0017097A"/>
    <w:rsid w:val="00175C0C"/>
    <w:rsid w:val="00183F4A"/>
    <w:rsid w:val="001A72AA"/>
    <w:rsid w:val="001B3379"/>
    <w:rsid w:val="001E7771"/>
    <w:rsid w:val="001F11A6"/>
    <w:rsid w:val="001F5122"/>
    <w:rsid w:val="002151A8"/>
    <w:rsid w:val="002255E9"/>
    <w:rsid w:val="002333F1"/>
    <w:rsid w:val="002377CA"/>
    <w:rsid w:val="002525BA"/>
    <w:rsid w:val="00261C7F"/>
    <w:rsid w:val="002735AB"/>
    <w:rsid w:val="00295FFC"/>
    <w:rsid w:val="002B02BA"/>
    <w:rsid w:val="002B6E33"/>
    <w:rsid w:val="002C1A79"/>
    <w:rsid w:val="002E18CB"/>
    <w:rsid w:val="002E61AE"/>
    <w:rsid w:val="003431C9"/>
    <w:rsid w:val="00351503"/>
    <w:rsid w:val="003578EC"/>
    <w:rsid w:val="0037755A"/>
    <w:rsid w:val="003845BE"/>
    <w:rsid w:val="00395A7D"/>
    <w:rsid w:val="0039760E"/>
    <w:rsid w:val="003B31F8"/>
    <w:rsid w:val="00402655"/>
    <w:rsid w:val="00420EBC"/>
    <w:rsid w:val="004411D7"/>
    <w:rsid w:val="00447894"/>
    <w:rsid w:val="00492390"/>
    <w:rsid w:val="004A74C5"/>
    <w:rsid w:val="004C55FD"/>
    <w:rsid w:val="004D378C"/>
    <w:rsid w:val="004E08C5"/>
    <w:rsid w:val="005632D4"/>
    <w:rsid w:val="005638ED"/>
    <w:rsid w:val="0056685B"/>
    <w:rsid w:val="0058643E"/>
    <w:rsid w:val="005D2FC8"/>
    <w:rsid w:val="00621B1C"/>
    <w:rsid w:val="0062550D"/>
    <w:rsid w:val="006260BD"/>
    <w:rsid w:val="00642519"/>
    <w:rsid w:val="00643BE9"/>
    <w:rsid w:val="00651BDC"/>
    <w:rsid w:val="006655EA"/>
    <w:rsid w:val="0067315D"/>
    <w:rsid w:val="006C57DD"/>
    <w:rsid w:val="006D5E13"/>
    <w:rsid w:val="006E7F81"/>
    <w:rsid w:val="00710090"/>
    <w:rsid w:val="0071748E"/>
    <w:rsid w:val="00761CE3"/>
    <w:rsid w:val="00770C32"/>
    <w:rsid w:val="00774A7B"/>
    <w:rsid w:val="0078442E"/>
    <w:rsid w:val="007868D9"/>
    <w:rsid w:val="007A7BC6"/>
    <w:rsid w:val="007C5895"/>
    <w:rsid w:val="007C63DD"/>
    <w:rsid w:val="007D5642"/>
    <w:rsid w:val="007E1883"/>
    <w:rsid w:val="0080100F"/>
    <w:rsid w:val="00802AED"/>
    <w:rsid w:val="00802B69"/>
    <w:rsid w:val="0081420B"/>
    <w:rsid w:val="00814A46"/>
    <w:rsid w:val="00820D1E"/>
    <w:rsid w:val="00824CA8"/>
    <w:rsid w:val="00843B77"/>
    <w:rsid w:val="00851605"/>
    <w:rsid w:val="00853369"/>
    <w:rsid w:val="00861BDE"/>
    <w:rsid w:val="008831A5"/>
    <w:rsid w:val="008932FE"/>
    <w:rsid w:val="008A4FF6"/>
    <w:rsid w:val="008C36BD"/>
    <w:rsid w:val="008E76A7"/>
    <w:rsid w:val="00934A20"/>
    <w:rsid w:val="009378BD"/>
    <w:rsid w:val="00941673"/>
    <w:rsid w:val="00955E82"/>
    <w:rsid w:val="00971209"/>
    <w:rsid w:val="00974342"/>
    <w:rsid w:val="00977CA7"/>
    <w:rsid w:val="009B53CE"/>
    <w:rsid w:val="009D2A54"/>
    <w:rsid w:val="009D3036"/>
    <w:rsid w:val="009E2F95"/>
    <w:rsid w:val="009E7D93"/>
    <w:rsid w:val="009F3D94"/>
    <w:rsid w:val="00A15E90"/>
    <w:rsid w:val="00A54CD7"/>
    <w:rsid w:val="00A61E50"/>
    <w:rsid w:val="00A73E74"/>
    <w:rsid w:val="00A75C79"/>
    <w:rsid w:val="00A92BB6"/>
    <w:rsid w:val="00A96A74"/>
    <w:rsid w:val="00AA3FFB"/>
    <w:rsid w:val="00AC1B3F"/>
    <w:rsid w:val="00B0146C"/>
    <w:rsid w:val="00B72FBD"/>
    <w:rsid w:val="00B97EBE"/>
    <w:rsid w:val="00BB350A"/>
    <w:rsid w:val="00BE0ADA"/>
    <w:rsid w:val="00BF4C99"/>
    <w:rsid w:val="00C00207"/>
    <w:rsid w:val="00C07C8C"/>
    <w:rsid w:val="00C31F2E"/>
    <w:rsid w:val="00C437DA"/>
    <w:rsid w:val="00C52C82"/>
    <w:rsid w:val="00C64241"/>
    <w:rsid w:val="00C876B9"/>
    <w:rsid w:val="00C9764B"/>
    <w:rsid w:val="00CE498C"/>
    <w:rsid w:val="00CE5979"/>
    <w:rsid w:val="00D01865"/>
    <w:rsid w:val="00D86612"/>
    <w:rsid w:val="00D966B5"/>
    <w:rsid w:val="00DB0F22"/>
    <w:rsid w:val="00E04586"/>
    <w:rsid w:val="00E04BCA"/>
    <w:rsid w:val="00E26D51"/>
    <w:rsid w:val="00E832D7"/>
    <w:rsid w:val="00E87211"/>
    <w:rsid w:val="00E92863"/>
    <w:rsid w:val="00EB46B2"/>
    <w:rsid w:val="00EE71FA"/>
    <w:rsid w:val="00F10464"/>
    <w:rsid w:val="00F22F69"/>
    <w:rsid w:val="00F64E3E"/>
    <w:rsid w:val="00F73500"/>
    <w:rsid w:val="00F826E3"/>
    <w:rsid w:val="00F83878"/>
    <w:rsid w:val="00FB7C4E"/>
    <w:rsid w:val="00FD7C57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go.mzoe.hr/Hom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Windows User</cp:lastModifiedBy>
  <cp:revision>22</cp:revision>
  <cp:lastPrinted>2023-03-28T11:16:00Z</cp:lastPrinted>
  <dcterms:created xsi:type="dcterms:W3CDTF">2021-09-15T07:48:00Z</dcterms:created>
  <dcterms:modified xsi:type="dcterms:W3CDTF">2024-03-14T07:33:00Z</dcterms:modified>
</cp:coreProperties>
</file>